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94" w:rsidRDefault="00024594" w:rsidP="00AA56B5">
      <w:pPr>
        <w:spacing w:after="0" w:line="259" w:lineRule="auto"/>
        <w:ind w:left="-1440" w:right="10466" w:firstLine="0"/>
        <w:jc w:val="left"/>
      </w:pPr>
    </w:p>
    <w:p w:rsidR="00DF4EC6" w:rsidRDefault="00DF4EC6" w:rsidP="007B5AE1"/>
    <w:p w:rsidR="00DF4EC6" w:rsidRPr="00337302" w:rsidRDefault="00DF4EC6" w:rsidP="00DF4EC6">
      <w:pPr>
        <w:pStyle w:val="berschrift2"/>
        <w:spacing w:after="136"/>
        <w:ind w:left="-5"/>
        <w:jc w:val="right"/>
        <w:rPr>
          <w:sz w:val="22"/>
          <w:lang w:val="en-GB"/>
        </w:rPr>
      </w:pPr>
      <w:r w:rsidRPr="00337302">
        <w:rPr>
          <w:sz w:val="22"/>
          <w:lang w:val="en-GB"/>
        </w:rPr>
        <w:t xml:space="preserve">Presseinformation, </w:t>
      </w:r>
      <w:r w:rsidR="00E80160">
        <w:rPr>
          <w:sz w:val="22"/>
          <w:lang w:val="en-GB"/>
        </w:rPr>
        <w:t>September</w:t>
      </w:r>
      <w:r w:rsidRPr="00337302">
        <w:rPr>
          <w:sz w:val="22"/>
          <w:lang w:val="en-GB"/>
        </w:rPr>
        <w:t xml:space="preserve"> 2016</w:t>
      </w:r>
    </w:p>
    <w:p w:rsidR="00DF4EC6" w:rsidRPr="00337302" w:rsidRDefault="00DF4EC6" w:rsidP="007B5AE1">
      <w:pPr>
        <w:rPr>
          <w:lang w:val="en-GB"/>
        </w:rPr>
      </w:pPr>
    </w:p>
    <w:p w:rsidR="00DF4EC6" w:rsidRPr="00337302" w:rsidRDefault="00DF4EC6" w:rsidP="009F0152">
      <w:pPr>
        <w:ind w:firstLine="0"/>
        <w:rPr>
          <w:lang w:val="en-GB"/>
        </w:rPr>
      </w:pPr>
    </w:p>
    <w:p w:rsidR="00DF4EC6" w:rsidRPr="00337302" w:rsidRDefault="00DF4EC6" w:rsidP="009F0152">
      <w:pPr>
        <w:pStyle w:val="berschrift3"/>
        <w:ind w:left="0" w:firstLine="0"/>
        <w:rPr>
          <w:lang w:val="en-GB"/>
        </w:rPr>
      </w:pPr>
      <w:r w:rsidRPr="00337302">
        <w:rPr>
          <w:lang w:val="en-GB"/>
        </w:rPr>
        <w:t>MCC Maintenance Competence Center</w:t>
      </w:r>
    </w:p>
    <w:p w:rsidR="00DF4EC6" w:rsidRPr="00DF4EC6" w:rsidRDefault="00DF4EC6" w:rsidP="009F0152">
      <w:pPr>
        <w:pStyle w:val="berschrift2"/>
        <w:spacing w:after="136"/>
        <w:ind w:left="0" w:firstLine="0"/>
      </w:pPr>
      <w:r>
        <w:t xml:space="preserve">Neues Service Center für zukunftsorientierte Instandhaltung </w:t>
      </w:r>
      <w:r w:rsidR="00D907DD">
        <w:br/>
      </w:r>
      <w:r>
        <w:t xml:space="preserve">mit dem Ziel, </w:t>
      </w:r>
      <w:r w:rsidR="00F71E32">
        <w:t>Instandhaltung 4.0</w:t>
      </w:r>
      <w:r w:rsidRPr="00DF4EC6">
        <w:t xml:space="preserve"> für Unternehmen nutzbar </w:t>
      </w:r>
      <w:r>
        <w:t xml:space="preserve">zu </w:t>
      </w:r>
      <w:r w:rsidR="00F71E32">
        <w:t>machen</w:t>
      </w:r>
    </w:p>
    <w:p w:rsidR="00024594" w:rsidRDefault="00024594" w:rsidP="009F0152">
      <w:pPr>
        <w:spacing w:line="250" w:lineRule="auto"/>
        <w:ind w:left="0" w:firstLine="0"/>
      </w:pPr>
    </w:p>
    <w:p w:rsidR="00DF4EC6" w:rsidRDefault="00DF4EC6" w:rsidP="009F0152">
      <w:pPr>
        <w:spacing w:after="0" w:line="250" w:lineRule="auto"/>
        <w:ind w:left="0" w:firstLine="0"/>
      </w:pPr>
      <w:r w:rsidRPr="00AF5E2D">
        <w:rPr>
          <w:b/>
        </w:rPr>
        <w:t xml:space="preserve">Wie </w:t>
      </w:r>
      <w:r>
        <w:rPr>
          <w:b/>
        </w:rPr>
        <w:t xml:space="preserve">die Initiative von </w:t>
      </w:r>
      <w:r w:rsidRPr="00AF5E2D">
        <w:rPr>
          <w:b/>
        </w:rPr>
        <w:t>drei Mittelständler</w:t>
      </w:r>
      <w:r>
        <w:rPr>
          <w:b/>
        </w:rPr>
        <w:t>n</w:t>
      </w:r>
      <w:r w:rsidRPr="00AF5E2D">
        <w:rPr>
          <w:b/>
        </w:rPr>
        <w:t xml:space="preserve"> neuen Schwun</w:t>
      </w:r>
      <w:r>
        <w:rPr>
          <w:b/>
        </w:rPr>
        <w:t xml:space="preserve">g in die Instandhaltung bringt, </w:t>
      </w:r>
      <w:r w:rsidRPr="00AF5E2D">
        <w:rPr>
          <w:b/>
        </w:rPr>
        <w:t>weshalb vernetzte Fabriken mit entsprechend</w:t>
      </w:r>
      <w:r>
        <w:rPr>
          <w:b/>
        </w:rPr>
        <w:t xml:space="preserve"> qualifizierten</w:t>
      </w:r>
      <w:r w:rsidRPr="00AF5E2D">
        <w:rPr>
          <w:b/>
        </w:rPr>
        <w:t xml:space="preserve"> Mitarbeitern ‚wie geschmiert‘</w:t>
      </w:r>
      <w:r>
        <w:rPr>
          <w:b/>
        </w:rPr>
        <w:t xml:space="preserve"> laufen und wohin sich all jene wenden, die ihre Instandhaltung fit für die Zukunft machen möchten. </w:t>
      </w:r>
    </w:p>
    <w:p w:rsidR="00DF4EC6" w:rsidRDefault="00DF4EC6" w:rsidP="009F0152">
      <w:pPr>
        <w:spacing w:after="0" w:line="250" w:lineRule="auto"/>
        <w:ind w:left="0" w:firstLine="0"/>
      </w:pPr>
    </w:p>
    <w:p w:rsidR="00DF4EC6" w:rsidRDefault="00DF4EC6" w:rsidP="009F0152">
      <w:pPr>
        <w:spacing w:after="0" w:line="250" w:lineRule="auto"/>
        <w:ind w:left="0" w:firstLine="0"/>
      </w:pPr>
      <w:r>
        <w:t xml:space="preserve">Eines ist für Instandhaltungs-Strategen Andreas Dankl (dankl+partner consulting) klar: </w:t>
      </w:r>
      <w:r w:rsidRPr="00AF5E2D">
        <w:rPr>
          <w:i/>
        </w:rPr>
        <w:t>„Eine exzellente Instandhaltung ist für produzierende Unternehmen kein Kostenfaktor mehr</w:t>
      </w:r>
      <w:r>
        <w:rPr>
          <w:i/>
        </w:rPr>
        <w:t xml:space="preserve">, </w:t>
      </w:r>
      <w:r w:rsidRPr="00AF5E2D">
        <w:rPr>
          <w:i/>
        </w:rPr>
        <w:t>sondern im Gegentei</w:t>
      </w:r>
      <w:r>
        <w:rPr>
          <w:i/>
        </w:rPr>
        <w:t>l</w:t>
      </w:r>
      <w:r w:rsidRPr="00AF5E2D">
        <w:rPr>
          <w:i/>
        </w:rPr>
        <w:t xml:space="preserve"> ein entscheidender Wettbewerbsvorteil. Vorausschauende Unternehmer haben das längst erkannt</w:t>
      </w:r>
      <w:r>
        <w:rPr>
          <w:i/>
        </w:rPr>
        <w:t xml:space="preserve"> und arbeiten an der ‚Instandhaltung 4.0‘</w:t>
      </w:r>
      <w:r w:rsidRPr="00AF5E2D">
        <w:rPr>
          <w:i/>
        </w:rPr>
        <w:t>!“</w:t>
      </w:r>
      <w:r>
        <w:t xml:space="preserve">  </w:t>
      </w:r>
    </w:p>
    <w:p w:rsidR="00DF4EC6" w:rsidRDefault="00DF4EC6" w:rsidP="009F0152">
      <w:pPr>
        <w:spacing w:after="0" w:line="250" w:lineRule="auto"/>
        <w:ind w:left="0" w:firstLine="0"/>
      </w:pPr>
    </w:p>
    <w:p w:rsidR="00DF4EC6" w:rsidRPr="00F50E1D" w:rsidRDefault="00DF4EC6" w:rsidP="009F0152">
      <w:pPr>
        <w:pStyle w:val="berschrift3"/>
        <w:spacing w:after="0" w:line="250" w:lineRule="auto"/>
        <w:ind w:left="0" w:firstLine="0"/>
        <w:rPr>
          <w:sz w:val="22"/>
          <w:lang w:val="de-AT"/>
        </w:rPr>
      </w:pPr>
      <w:r w:rsidRPr="00F50E1D">
        <w:rPr>
          <w:sz w:val="22"/>
          <w:lang w:val="de-AT"/>
        </w:rPr>
        <w:t xml:space="preserve">Exzellente Instandhaltung ist Wettbewerbsvorteil! </w:t>
      </w:r>
    </w:p>
    <w:p w:rsidR="00DF4EC6" w:rsidRDefault="00DF4EC6" w:rsidP="009F0152">
      <w:pPr>
        <w:spacing w:after="0" w:line="250" w:lineRule="auto"/>
        <w:ind w:left="0" w:firstLine="0"/>
      </w:pPr>
    </w:p>
    <w:p w:rsidR="00DF4EC6" w:rsidRPr="00EB6F07" w:rsidRDefault="00DF4EC6" w:rsidP="009F0152">
      <w:pPr>
        <w:spacing w:after="0" w:line="250" w:lineRule="auto"/>
        <w:ind w:left="0" w:firstLine="0"/>
        <w:rPr>
          <w:b/>
        </w:rPr>
      </w:pPr>
      <w:r>
        <w:t xml:space="preserve">Gemeinsam mit Internet-of-Things-Profi Georg Güntner (Salzburg Research) und Condition-Monitoring-Spezialistin Jutta Isopp (Messfeld) wurde deshalb das Maintenance Competence Center, kurz MCC, gegründet. </w:t>
      </w:r>
      <w:r w:rsidRPr="00EB6F07">
        <w:rPr>
          <w:b/>
        </w:rPr>
        <w:t>Das MCC koordiniert und initiiert anwendungsorientierte Forschung, Entwicklung, Innovation und Qualifikation im Bereich der Instandhaltung.</w:t>
      </w:r>
    </w:p>
    <w:p w:rsidR="00DF4EC6" w:rsidRDefault="00DF4EC6" w:rsidP="009F0152">
      <w:pPr>
        <w:spacing w:after="0" w:line="250" w:lineRule="auto"/>
        <w:ind w:left="0" w:firstLine="0"/>
      </w:pPr>
    </w:p>
    <w:p w:rsidR="00DF4EC6" w:rsidRDefault="00DF4EC6" w:rsidP="009F0152">
      <w:pPr>
        <w:spacing w:after="0" w:line="250" w:lineRule="auto"/>
        <w:ind w:left="0" w:firstLine="0"/>
      </w:pPr>
      <w:r>
        <w:t xml:space="preserve">Was das heißt, erklärt MCC-Koordinator Georg Güntner (Salzburg Research): </w:t>
      </w:r>
      <w:r w:rsidRPr="00AB1640">
        <w:rPr>
          <w:i/>
        </w:rPr>
        <w:t xml:space="preserve">„Wir sind das Bindeglied zwischen Forschung auf der einen </w:t>
      </w:r>
      <w:r>
        <w:rPr>
          <w:i/>
        </w:rPr>
        <w:t>und produzierenden Unternehmen auf der anderen Seite</w:t>
      </w:r>
      <w:r w:rsidRPr="00AB1640">
        <w:rPr>
          <w:i/>
        </w:rPr>
        <w:t>.</w:t>
      </w:r>
      <w:r>
        <w:rPr>
          <w:i/>
        </w:rPr>
        <w:t xml:space="preserve"> </w:t>
      </w:r>
      <w:r w:rsidRPr="00AB1640">
        <w:rPr>
          <w:i/>
        </w:rPr>
        <w:t xml:space="preserve">Viele </w:t>
      </w:r>
      <w:r>
        <w:rPr>
          <w:i/>
        </w:rPr>
        <w:t xml:space="preserve">Organisationen </w:t>
      </w:r>
      <w:r w:rsidRPr="00AB1640">
        <w:rPr>
          <w:i/>
        </w:rPr>
        <w:t xml:space="preserve">lassen sich </w:t>
      </w:r>
      <w:r>
        <w:rPr>
          <w:i/>
        </w:rPr>
        <w:t xml:space="preserve">die Lösung innovativer Fragestellungen durch </w:t>
      </w:r>
      <w:r w:rsidRPr="00AB1640">
        <w:rPr>
          <w:i/>
        </w:rPr>
        <w:t>Forschungsprojekte und damit verbundene Förderungen entgehen, weil sie den Aufwand scheuen, entsprechende Anträge zu stellen</w:t>
      </w:r>
      <w:r>
        <w:rPr>
          <w:i/>
        </w:rPr>
        <w:t>,</w:t>
      </w:r>
      <w:r w:rsidRPr="00AB1640">
        <w:rPr>
          <w:i/>
        </w:rPr>
        <w:t xml:space="preserve"> oder </w:t>
      </w:r>
      <w:r>
        <w:rPr>
          <w:i/>
        </w:rPr>
        <w:t xml:space="preserve">weil sie </w:t>
      </w:r>
      <w:r w:rsidRPr="00AB1640">
        <w:rPr>
          <w:i/>
        </w:rPr>
        <w:t xml:space="preserve">gar nicht wissen, </w:t>
      </w:r>
      <w:r>
        <w:rPr>
          <w:i/>
        </w:rPr>
        <w:t>welche</w:t>
      </w:r>
      <w:r w:rsidRPr="00AB1640">
        <w:rPr>
          <w:i/>
        </w:rPr>
        <w:t xml:space="preserve"> Unterstützungsmöglichkeiten die österreichische und europäische Förderlandschaft </w:t>
      </w:r>
      <w:r>
        <w:rPr>
          <w:i/>
        </w:rPr>
        <w:t xml:space="preserve">für sie </w:t>
      </w:r>
      <w:r w:rsidRPr="00AB1640">
        <w:rPr>
          <w:i/>
        </w:rPr>
        <w:t>bereit hält.</w:t>
      </w:r>
      <w:r>
        <w:rPr>
          <w:i/>
        </w:rPr>
        <w:t>“</w:t>
      </w:r>
      <w:r w:rsidRPr="00AB1640">
        <w:rPr>
          <w:i/>
        </w:rPr>
        <w:t xml:space="preserve"> </w:t>
      </w:r>
      <w:r>
        <w:rPr>
          <w:i/>
        </w:rPr>
        <w:t xml:space="preserve"> </w:t>
      </w:r>
      <w:r w:rsidRPr="00AB1640">
        <w:t xml:space="preserve">So stellte sich die Situation auch </w:t>
      </w:r>
      <w:r>
        <w:t>beim Marktführer für außenliegende</w:t>
      </w:r>
      <w:r w:rsidRPr="00AC4C54">
        <w:t>, nicht textile Sonnenschutz-Systeme</w:t>
      </w:r>
      <w:r>
        <w:t>, Schlotterer Sonnenschutz Systeme,</w:t>
      </w:r>
      <w:r w:rsidRPr="00AC4C54">
        <w:t xml:space="preserve"> </w:t>
      </w:r>
      <w:r>
        <w:t xml:space="preserve">dar. </w:t>
      </w:r>
    </w:p>
    <w:p w:rsidR="00DF4EC6" w:rsidRDefault="00DF4EC6" w:rsidP="009F0152">
      <w:pPr>
        <w:spacing w:after="0" w:line="250" w:lineRule="auto"/>
        <w:ind w:left="0" w:firstLine="0"/>
        <w:rPr>
          <w:b/>
        </w:rPr>
      </w:pPr>
    </w:p>
    <w:p w:rsidR="00DF4EC6" w:rsidRPr="00F50E1D" w:rsidRDefault="00DF4EC6" w:rsidP="009F0152">
      <w:pPr>
        <w:pStyle w:val="berschrift3"/>
        <w:spacing w:after="0" w:line="250" w:lineRule="auto"/>
        <w:ind w:left="0" w:firstLine="0"/>
        <w:rPr>
          <w:sz w:val="22"/>
          <w:lang w:val="de-AT"/>
        </w:rPr>
      </w:pPr>
      <w:r w:rsidRPr="00F50E1D">
        <w:rPr>
          <w:sz w:val="22"/>
          <w:lang w:val="de-AT"/>
        </w:rPr>
        <w:t xml:space="preserve">Viele mögliche Fördergelder werden nicht beantragt. </w:t>
      </w:r>
    </w:p>
    <w:p w:rsidR="00DF4EC6" w:rsidRDefault="00DF4EC6" w:rsidP="009F0152">
      <w:pPr>
        <w:spacing w:after="0" w:line="250" w:lineRule="auto"/>
        <w:ind w:left="0" w:firstLine="0"/>
      </w:pPr>
    </w:p>
    <w:p w:rsidR="00DF4EC6" w:rsidRDefault="00DF4EC6" w:rsidP="009F0152">
      <w:pPr>
        <w:spacing w:after="0" w:line="250" w:lineRule="auto"/>
        <w:ind w:left="0" w:firstLine="0"/>
      </w:pPr>
      <w:r w:rsidRPr="00AC4C54">
        <w:t>Der Salzburger Traditionsbetrieb ist einer der ersten Projektpartner im MCC</w:t>
      </w:r>
      <w:r>
        <w:t xml:space="preserve"> und froh über die Unterstützung bei der Einreichung des ersten Forschungsprojektes</w:t>
      </w:r>
      <w:r w:rsidRPr="00AC4C54">
        <w:t xml:space="preserve">. </w:t>
      </w:r>
    </w:p>
    <w:p w:rsidR="00DF4EC6" w:rsidRDefault="00DF4EC6" w:rsidP="009F0152">
      <w:pPr>
        <w:spacing w:after="0" w:line="250" w:lineRule="auto"/>
        <w:ind w:left="0" w:firstLine="0"/>
      </w:pPr>
      <w:r w:rsidRPr="005C4BF6">
        <w:t>Wolfgang Neutatz (Geschäftsführer Schlotterer)</w:t>
      </w:r>
      <w:r w:rsidRPr="00AC4C54">
        <w:t xml:space="preserve"> </w:t>
      </w:r>
      <w:r>
        <w:t xml:space="preserve">und Chef von fast 400 Mitarbeitern </w:t>
      </w:r>
      <w:r w:rsidRPr="00AC4C54">
        <w:t xml:space="preserve">beschreibt die Situation </w:t>
      </w:r>
      <w:r>
        <w:t>seines Betriebes so</w:t>
      </w:r>
      <w:r w:rsidRPr="00AC4C54">
        <w:rPr>
          <w:i/>
        </w:rPr>
        <w:t xml:space="preserve">: „Wir arbeiten seit Jahren sehr erfolgreich Richtung papierfreie Produktion. Alle notwendigen Informationen sollen zum richtigen Moment vor Ort beim richtigen Mitarbeiter sein. Handschriftliche Notizen und Formulare, können das nicht sicherstellen. Als produzierendes Unternehmen, das höchste Qualität liefert, ist der einzig logische Weg, Daten digital zu verarbeiten und sinnvoll zu vernetzen. Gemeinsam mit den Partnern im MCC gehen wir </w:t>
      </w:r>
      <w:r>
        <w:rPr>
          <w:i/>
        </w:rPr>
        <w:t xml:space="preserve">jetzt </w:t>
      </w:r>
      <w:r w:rsidRPr="00AC4C54">
        <w:rPr>
          <w:i/>
        </w:rPr>
        <w:t xml:space="preserve">die nächsten Schritte im Bereich der Maschineninstandhaltung.“ </w:t>
      </w:r>
      <w:r w:rsidRPr="00A970B3">
        <w:t xml:space="preserve">Als Geschäftsführer </w:t>
      </w:r>
      <w:r>
        <w:t xml:space="preserve">ist für ihn </w:t>
      </w:r>
      <w:r w:rsidRPr="00A970B3">
        <w:t xml:space="preserve">die strategische Auseinandersetzung mit dem Thema Instandhaltung keine technische </w:t>
      </w:r>
      <w:r>
        <w:lastRenderedPageBreak/>
        <w:t>Liebhaberei</w:t>
      </w:r>
      <w:r w:rsidRPr="00A970B3">
        <w:t xml:space="preserve">, sondern Teil der laufenden Ausrichtung auf aktuelle Anforderungen. </w:t>
      </w:r>
      <w:r>
        <w:t xml:space="preserve">Umso mehr hat die </w:t>
      </w:r>
      <w:r w:rsidRPr="00A970B3">
        <w:t xml:space="preserve">unkomplizierte </w:t>
      </w:r>
      <w:r>
        <w:t xml:space="preserve">Vernetzung </w:t>
      </w:r>
      <w:r w:rsidRPr="00A970B3">
        <w:t xml:space="preserve">und </w:t>
      </w:r>
      <w:r>
        <w:t xml:space="preserve">der </w:t>
      </w:r>
      <w:r w:rsidRPr="00A970B3">
        <w:t>praktische Zugang</w:t>
      </w:r>
      <w:r>
        <w:t xml:space="preserve"> im MCC gefallen. </w:t>
      </w:r>
    </w:p>
    <w:p w:rsidR="00DF4EC6" w:rsidRDefault="00DF4EC6" w:rsidP="009F0152">
      <w:pPr>
        <w:spacing w:after="0" w:line="250" w:lineRule="auto"/>
        <w:ind w:left="0" w:firstLine="0"/>
      </w:pPr>
    </w:p>
    <w:p w:rsidR="00DF4EC6" w:rsidRPr="00F50E1D" w:rsidRDefault="00DF4EC6" w:rsidP="009F0152">
      <w:pPr>
        <w:pStyle w:val="berschrift3"/>
        <w:spacing w:after="0" w:line="250" w:lineRule="auto"/>
        <w:ind w:left="0" w:firstLine="0"/>
        <w:rPr>
          <w:sz w:val="22"/>
          <w:lang w:val="de-AT"/>
        </w:rPr>
      </w:pPr>
      <w:r w:rsidRPr="00F50E1D">
        <w:rPr>
          <w:sz w:val="22"/>
          <w:lang w:val="de-AT"/>
        </w:rPr>
        <w:t xml:space="preserve">Nicht alle wilden Dinge machen Sinn. </w:t>
      </w:r>
    </w:p>
    <w:p w:rsidR="00DF4EC6" w:rsidRDefault="00DF4EC6" w:rsidP="009F0152">
      <w:pPr>
        <w:spacing w:after="0" w:line="250" w:lineRule="auto"/>
        <w:ind w:left="0" w:firstLine="0"/>
      </w:pPr>
    </w:p>
    <w:p w:rsidR="00DF4EC6" w:rsidRDefault="00DF4EC6" w:rsidP="009F0152">
      <w:pPr>
        <w:spacing w:after="0" w:line="250" w:lineRule="auto"/>
        <w:ind w:left="0" w:firstLine="0"/>
      </w:pPr>
      <w:r>
        <w:t>Jutta Isopp, Geschäftsführerin von Messfeld und ausgewiesene Condition Monitoring macht klar: „</w:t>
      </w:r>
      <w:r>
        <w:rPr>
          <w:i/>
        </w:rPr>
        <w:t>Natürlich</w:t>
      </w:r>
      <w:r w:rsidRPr="00A970B3">
        <w:rPr>
          <w:i/>
        </w:rPr>
        <w:t xml:space="preserve"> gefallen uns Technikern viele der Spielereien im Umfeld vernetzter Systeme. Aber nicht alles, was möglich ist, macht auch Sinn! Wir haben einen sehr guten Überblick darüber, was die sogenannte ‚vernetzte Fabrik‘ ausmacht und arbeiten mit unseren Projektpartnern intensiv daran, die für sie gewinnbringenden Aspekte herauszuarbeiten.</w:t>
      </w:r>
      <w:r>
        <w:rPr>
          <w:i/>
        </w:rPr>
        <w:t xml:space="preserve"> Wilde Dinge also ja bitte, aber dort, wo’s Sinn macht!</w:t>
      </w:r>
      <w:r w:rsidRPr="00A970B3">
        <w:rPr>
          <w:i/>
        </w:rPr>
        <w:t>“</w:t>
      </w:r>
    </w:p>
    <w:p w:rsidR="00DF4EC6" w:rsidRDefault="00DF4EC6" w:rsidP="009F0152">
      <w:pPr>
        <w:spacing w:after="0" w:line="250" w:lineRule="auto"/>
        <w:ind w:left="0" w:firstLine="0"/>
      </w:pPr>
    </w:p>
    <w:p w:rsidR="00DF4EC6" w:rsidRPr="00337302" w:rsidRDefault="00DF4EC6" w:rsidP="009F0152">
      <w:pPr>
        <w:spacing w:after="0" w:line="250" w:lineRule="auto"/>
        <w:ind w:left="0" w:firstLine="0"/>
      </w:pPr>
      <w:r w:rsidRPr="00337302">
        <w:t xml:space="preserve">Entsprechend fokussiert wird auch bei Wien Energie am Thema gearbeitet. Mehr als zwei Millionen Menschen vertrauen auf die zuverlässige Versorgung mit Strom, Gas und Wärme durch Österreichs größten Energiedienstleister. Höchste Ansprüche an die Verfügbarkeit aller kritischen Anlagen verstehen sich hier von selbst. </w:t>
      </w:r>
      <w:r w:rsidRPr="00337302">
        <w:tab/>
      </w:r>
    </w:p>
    <w:p w:rsidR="00DF4EC6" w:rsidRDefault="00DF4EC6" w:rsidP="009F0152">
      <w:pPr>
        <w:spacing w:after="0" w:line="250" w:lineRule="auto"/>
        <w:ind w:left="0" w:firstLine="0"/>
      </w:pPr>
      <w:r w:rsidRPr="00337302">
        <w:t xml:space="preserve">Besonderes Augenmerk wird in den kommenden Monaten auf die Themen Condition Monitoring (zustandsorientierte Instandhaltung) und mobile Instandhaltung gelegt. Alexander Kirchner, Geschäftsfeldleiter Anlagenservice Wien Energie: </w:t>
      </w:r>
      <w:r w:rsidRPr="00337302">
        <w:rPr>
          <w:i/>
        </w:rPr>
        <w:t>„Wir arbeiten im MCC, weil wir von den unterschiedlichen Expertisen profitieren und die zielorientierte Zusammenarbeit zu unserer eigenen Vorgehensweise passt. Für das eingereichte Forschungsprojekt hätten wir alleine keinen Antrag eingebracht, der Vorteil ist für uns hier also auch klar monetärerer Natur.“</w:t>
      </w:r>
      <w:r w:rsidRPr="004C11D8">
        <w:rPr>
          <w:i/>
        </w:rPr>
        <w:t xml:space="preserve"> </w:t>
      </w:r>
    </w:p>
    <w:p w:rsidR="00DF4EC6" w:rsidRDefault="00DF4EC6" w:rsidP="009F0152">
      <w:pPr>
        <w:spacing w:after="0" w:line="250" w:lineRule="auto"/>
        <w:ind w:left="0" w:firstLine="0"/>
      </w:pPr>
    </w:p>
    <w:p w:rsidR="00DF4EC6" w:rsidRPr="00F50E1D" w:rsidRDefault="00DF4EC6" w:rsidP="009F0152">
      <w:pPr>
        <w:pStyle w:val="berschrift3"/>
        <w:spacing w:after="0" w:line="250" w:lineRule="auto"/>
        <w:ind w:left="0" w:firstLine="0"/>
        <w:rPr>
          <w:sz w:val="22"/>
          <w:lang w:val="de-AT"/>
        </w:rPr>
      </w:pPr>
      <w:r w:rsidRPr="00F50E1D">
        <w:rPr>
          <w:sz w:val="22"/>
          <w:lang w:val="de-AT"/>
        </w:rPr>
        <w:t>Neu: Service Center für zukunftsorientierte Instandhaltung.</w:t>
      </w:r>
    </w:p>
    <w:p w:rsidR="00DF4EC6" w:rsidRDefault="00DF4EC6" w:rsidP="009F0152">
      <w:pPr>
        <w:spacing w:after="0" w:line="250" w:lineRule="auto"/>
        <w:ind w:left="0" w:firstLine="0"/>
      </w:pPr>
    </w:p>
    <w:p w:rsidR="00DF4EC6" w:rsidRDefault="00DF4EC6" w:rsidP="009F0152">
      <w:pPr>
        <w:spacing w:after="0" w:line="250" w:lineRule="auto"/>
        <w:ind w:left="0" w:firstLine="0"/>
      </w:pPr>
      <w:r>
        <w:t>Das MCC Maintenance Competence Center ist die 1. Anlaufstelle für Unternehmen, die Ihre Instandhaltung zum intelligenten Partner in der ‚vernetzten Fabrik‘ weiterentwickeln wollen. Dementsprechend werden o</w:t>
      </w:r>
      <w:r w:rsidRPr="00B46874">
        <w:t xml:space="preserve">rganisatorische und technologische Aspekte </w:t>
      </w:r>
      <w:r>
        <w:t>ebenso bearbeitet</w:t>
      </w:r>
      <w:r w:rsidRPr="00B46874">
        <w:t>, wie der Faktor Mensch und die veränderten Kompetenzanforderungen in der vernetzten Fabrik.</w:t>
      </w:r>
      <w:r w:rsidRPr="008B5320">
        <w:t xml:space="preserve"> </w:t>
      </w:r>
      <w:r>
        <w:t xml:space="preserve">Roboter, Sensoren und Schnittstellen sind hier auch, aber nicht nur Thema. </w:t>
      </w:r>
    </w:p>
    <w:p w:rsidR="00DF4EC6" w:rsidRDefault="00DF4EC6" w:rsidP="009F0152">
      <w:pPr>
        <w:spacing w:after="0" w:line="250" w:lineRule="auto"/>
        <w:ind w:left="0" w:firstLine="0"/>
      </w:pPr>
      <w:r>
        <w:t xml:space="preserve">Im Zentrum stehen die Mitarbeiter, sie sind das entscheidende Bindeglied und sorgen im Idealfall dafür, dass alles ‚wie geschmiert‘ läuft. In Zukunft werden jene Organisationen erfolgreich sein, die auf umfassende Qualifizierung ihrer Mitarbeiter vor allem auch in der Instandhaltung Augenmerk legen. </w:t>
      </w:r>
    </w:p>
    <w:p w:rsidR="00DF4EC6" w:rsidRDefault="00DF4EC6" w:rsidP="009F0152">
      <w:pPr>
        <w:spacing w:after="0" w:line="250" w:lineRule="auto"/>
        <w:ind w:left="0" w:firstLine="0"/>
      </w:pPr>
    </w:p>
    <w:p w:rsidR="00DF4EC6" w:rsidRPr="00F50E1D" w:rsidRDefault="00DF4EC6" w:rsidP="009F0152">
      <w:pPr>
        <w:pStyle w:val="berschrift3"/>
        <w:spacing w:after="0" w:line="250" w:lineRule="auto"/>
        <w:ind w:left="0" w:firstLine="0"/>
        <w:rPr>
          <w:sz w:val="22"/>
          <w:lang w:val="de-AT"/>
        </w:rPr>
      </w:pPr>
      <w:r w:rsidRPr="00F50E1D">
        <w:rPr>
          <w:sz w:val="22"/>
          <w:lang w:val="de-AT"/>
        </w:rPr>
        <w:t xml:space="preserve">Interessierte Unternehmen sind herzlich eingeladen! </w:t>
      </w:r>
    </w:p>
    <w:p w:rsidR="00DF4EC6" w:rsidRDefault="00DF4EC6" w:rsidP="009F0152">
      <w:pPr>
        <w:spacing w:after="0" w:line="250" w:lineRule="auto"/>
        <w:ind w:left="0" w:firstLine="0"/>
      </w:pPr>
    </w:p>
    <w:p w:rsidR="00DF4EC6" w:rsidRDefault="00DF4EC6" w:rsidP="009F0152">
      <w:pPr>
        <w:spacing w:after="0" w:line="250" w:lineRule="auto"/>
        <w:ind w:left="0" w:firstLine="0"/>
      </w:pPr>
      <w:r>
        <w:t xml:space="preserve">Das MCC Maintenance Competence Center unterstützt bei </w:t>
      </w:r>
      <w:r w:rsidR="00337302">
        <w:t xml:space="preserve">der </w:t>
      </w:r>
      <w:r>
        <w:t xml:space="preserve">Qualifizierungsplanung </w:t>
      </w:r>
      <w:r w:rsidR="00337302">
        <w:t xml:space="preserve">für Instandhaltungsorganisationen </w:t>
      </w:r>
      <w:r>
        <w:t xml:space="preserve">sowie bei der Vorbereitung, Einreichung und Umsetzung von Forschungsprojekten und Innovationsprozessen. Ziel ist eine intensive Vernetzung zum Thema Instandhaltung 4.0. Alle interessierten Unternehmen sind herzlich </w:t>
      </w:r>
      <w:r w:rsidRPr="008A5DA1">
        <w:t xml:space="preserve">eingeladen, sich ein Bild zu machen! </w:t>
      </w:r>
    </w:p>
    <w:p w:rsidR="00AD1330" w:rsidRDefault="00AD1330" w:rsidP="009F0152">
      <w:pPr>
        <w:spacing w:after="0" w:line="250" w:lineRule="auto"/>
        <w:ind w:left="0" w:firstLine="0"/>
      </w:pPr>
    </w:p>
    <w:p w:rsidR="00DF4EC6" w:rsidRPr="0010074E" w:rsidRDefault="00DF4EC6" w:rsidP="009F0152">
      <w:pPr>
        <w:spacing w:after="0" w:line="250" w:lineRule="auto"/>
        <w:ind w:left="0" w:firstLine="0"/>
        <w:rPr>
          <w:u w:val="single"/>
        </w:rPr>
      </w:pPr>
      <w:r w:rsidRPr="00AD1330">
        <w:rPr>
          <w:b/>
          <w:color w:val="BC0726"/>
          <w:lang w:val="de-AT"/>
        </w:rPr>
        <w:t xml:space="preserve">Kontakt, Visionen und Möglichkeiten auf </w:t>
      </w:r>
      <w:hyperlink r:id="rId8" w:history="1">
        <w:r w:rsidRPr="00AD1330">
          <w:rPr>
            <w:b/>
            <w:color w:val="BC0726"/>
            <w:u w:val="single"/>
            <w:lang w:val="de-AT"/>
          </w:rPr>
          <w:t>www.maintenance-competence-center.at</w:t>
        </w:r>
      </w:hyperlink>
      <w:r w:rsidRPr="0010074E">
        <w:rPr>
          <w:u w:val="single"/>
        </w:rPr>
        <w:t xml:space="preserve"> </w:t>
      </w:r>
    </w:p>
    <w:p w:rsidR="00DF4EC6" w:rsidRPr="0010074E" w:rsidRDefault="0010074E" w:rsidP="009F0152">
      <w:pPr>
        <w:spacing w:after="0" w:line="250" w:lineRule="auto"/>
        <w:ind w:left="0" w:firstLine="0"/>
        <w:rPr>
          <w:u w:val="single"/>
        </w:rPr>
      </w:pPr>
      <w:r>
        <w:rPr>
          <w:u w:val="single"/>
        </w:rPr>
        <w:br w:type="column"/>
      </w:r>
    </w:p>
    <w:p w:rsidR="0055541E" w:rsidRPr="004E291B" w:rsidRDefault="0055541E" w:rsidP="009F0152">
      <w:pPr>
        <w:pStyle w:val="berschrift4"/>
        <w:ind w:left="0" w:firstLine="0"/>
        <w:rPr>
          <w:sz w:val="28"/>
          <w:szCs w:val="28"/>
          <w:lang w:val="de-AT"/>
        </w:rPr>
      </w:pPr>
      <w:r w:rsidRPr="004E291B">
        <w:rPr>
          <w:sz w:val="28"/>
          <w:szCs w:val="28"/>
          <w:lang w:val="de-AT"/>
        </w:rPr>
        <w:t>MCC Maintenance Competence Center</w:t>
      </w:r>
    </w:p>
    <w:p w:rsidR="00DF4EC6" w:rsidRPr="009F0152" w:rsidRDefault="00DF4EC6" w:rsidP="00D907DD">
      <w:pPr>
        <w:pStyle w:val="berschrift3"/>
        <w:ind w:left="0" w:firstLine="0"/>
        <w:rPr>
          <w:sz w:val="10"/>
          <w:szCs w:val="10"/>
        </w:rPr>
      </w:pPr>
      <w:r w:rsidRPr="002A3C4F">
        <w:t xml:space="preserve">Ihr Service Center für zukunftsorientierte Instandhaltung. </w:t>
      </w:r>
      <w:r w:rsidRPr="002A3C4F">
        <w:br/>
      </w:r>
    </w:p>
    <w:p w:rsidR="00DF4EC6" w:rsidRPr="002A3C4F" w:rsidRDefault="00DF4EC6" w:rsidP="00D907DD">
      <w:pPr>
        <w:spacing w:after="0" w:line="250" w:lineRule="auto"/>
        <w:ind w:left="0" w:firstLine="0"/>
      </w:pPr>
      <w:r w:rsidRPr="002A3C4F">
        <w:t xml:space="preserve">Das </w:t>
      </w:r>
      <w:r w:rsidRPr="002A3C4F">
        <w:rPr>
          <w:b/>
        </w:rPr>
        <w:t xml:space="preserve">MCC koordiniert und initiiert anwendungsorientierte </w:t>
      </w:r>
      <w:r w:rsidR="00E80160">
        <w:rPr>
          <w:b/>
        </w:rPr>
        <w:t xml:space="preserve">Forschung, Entwicklung, </w:t>
      </w:r>
      <w:r w:rsidRPr="00C90E87">
        <w:rPr>
          <w:b/>
        </w:rPr>
        <w:t>Innovation und Qualifikation</w:t>
      </w:r>
      <w:r w:rsidR="00E80160">
        <w:rPr>
          <w:b/>
        </w:rPr>
        <w:t xml:space="preserve"> </w:t>
      </w:r>
      <w:r w:rsidRPr="00C90E87">
        <w:rPr>
          <w:b/>
        </w:rPr>
        <w:t>im Bereich der Instandhaltung.</w:t>
      </w:r>
      <w:r w:rsidRPr="002A3C4F">
        <w:t xml:space="preserve"> Organisatorische und technologische Aspekte stehen ebenso im Fokus, wie der Faktor Mensch und die veränderten Kompetenzanforderungen in der vernetzten Fabrik. </w:t>
      </w:r>
    </w:p>
    <w:p w:rsidR="00DF4EC6" w:rsidRPr="002A3C4F" w:rsidRDefault="00DF4EC6" w:rsidP="00D907DD">
      <w:pPr>
        <w:spacing w:after="0" w:line="250" w:lineRule="auto"/>
        <w:ind w:left="0" w:firstLine="0"/>
      </w:pPr>
    </w:p>
    <w:p w:rsidR="00DF4EC6" w:rsidRPr="002A3C4F" w:rsidRDefault="00DF4EC6" w:rsidP="00D907DD">
      <w:pPr>
        <w:spacing w:after="0" w:line="250" w:lineRule="auto"/>
        <w:ind w:left="0" w:firstLine="0"/>
      </w:pPr>
      <w:r w:rsidRPr="002A3C4F">
        <w:t xml:space="preserve">Wir unterstützen Sie mit der gebündelten Kompetenz erfahrener Instandhaltungs-Praktiker und </w:t>
      </w:r>
      <w:r w:rsidR="00E80160">
        <w:t>Experten</w:t>
      </w:r>
      <w:r w:rsidRPr="002A3C4F">
        <w:t xml:space="preserve"> aus den Bereichen Forschung und Industrial Internet auf Ihrem Weg zur exzellenten, zukunftsorientierten Instandhaltung 4.0</w:t>
      </w:r>
      <w:r>
        <w:t xml:space="preserve"> und finden für Sie und Ihre Mitarbeiter die perfekten Qualifizierungsmöglichkeiten</w:t>
      </w:r>
      <w:r w:rsidRPr="002A3C4F">
        <w:t>.</w:t>
      </w:r>
    </w:p>
    <w:p w:rsidR="00DF4EC6" w:rsidRPr="009F0152" w:rsidRDefault="00DF4EC6" w:rsidP="00D907DD">
      <w:pPr>
        <w:spacing w:after="0" w:line="250" w:lineRule="auto"/>
        <w:ind w:left="0" w:firstLine="0"/>
      </w:pPr>
    </w:p>
    <w:p w:rsidR="00DF4EC6" w:rsidRDefault="00DF4EC6" w:rsidP="00D907DD">
      <w:pPr>
        <w:spacing w:after="0" w:line="250" w:lineRule="auto"/>
        <w:ind w:left="0" w:firstLine="0"/>
      </w:pPr>
      <w:r w:rsidRPr="009F0152">
        <w:rPr>
          <w:b/>
          <w:color w:val="BC0726"/>
        </w:rPr>
        <w:t>Kontakt, Visionen und Möglichkeiten:</w:t>
      </w:r>
      <w:r w:rsidRPr="009F0152">
        <w:rPr>
          <w:b/>
          <w:color w:val="BC0726"/>
          <w:sz w:val="24"/>
        </w:rPr>
        <w:t xml:space="preserve"> </w:t>
      </w:r>
      <w:hyperlink r:id="rId9" w:history="1">
        <w:r w:rsidRPr="00517BE3">
          <w:rPr>
            <w:rStyle w:val="Hyperlink"/>
          </w:rPr>
          <w:t>www.maintenance-competence-center.at</w:t>
        </w:r>
      </w:hyperlink>
    </w:p>
    <w:p w:rsidR="00DF4EC6" w:rsidRDefault="00DF4EC6" w:rsidP="00D907DD">
      <w:pPr>
        <w:spacing w:after="0" w:line="250" w:lineRule="auto"/>
        <w:ind w:left="0" w:firstLine="0"/>
        <w:rPr>
          <w:b/>
        </w:rPr>
      </w:pPr>
    </w:p>
    <w:p w:rsidR="00D907DD" w:rsidRDefault="009F0152" w:rsidP="00D907DD">
      <w:pPr>
        <w:spacing w:after="0" w:line="240" w:lineRule="auto"/>
        <w:ind w:left="0" w:firstLine="0"/>
      </w:pPr>
      <w:r w:rsidRPr="00D907DD">
        <w:rPr>
          <w:b/>
          <w:color w:val="BC0726"/>
        </w:rPr>
        <w:t>Bereits mit dabei:</w:t>
      </w:r>
      <w:r>
        <w:t xml:space="preserve"> </w:t>
      </w:r>
      <w:r w:rsidR="00257814">
        <w:t>ATOMIC, Duale Hochschule Baden-</w:t>
      </w:r>
      <w:r w:rsidR="00D907DD">
        <w:t>Württemberg</w:t>
      </w:r>
      <w:r w:rsidR="00257814">
        <w:t xml:space="preserve"> Mannheim (Prof. Dr. Lennart Brumby</w:t>
      </w:r>
      <w:r w:rsidR="00D907DD">
        <w:t xml:space="preserve">), Campus 02, GIS Systemtechnik, </w:t>
      </w:r>
      <w:r w:rsidR="00257814">
        <w:t xml:space="preserve">H&amp;H Systems, </w:t>
      </w:r>
      <w:r w:rsidR="00D907DD">
        <w:t>LakeSide</w:t>
      </w:r>
      <w:r w:rsidR="00257814">
        <w:t xml:space="preserve"> Labs</w:t>
      </w:r>
      <w:r w:rsidR="00D907DD">
        <w:t xml:space="preserve">, Schlotterer Sonnenschutz Systeme, SIEMENS AG Österreich, </w:t>
      </w:r>
      <w:r w:rsidR="00257814">
        <w:t xml:space="preserve">SCCH </w:t>
      </w:r>
      <w:r w:rsidR="00D907DD">
        <w:t>Software Competence Center Hagenberg, Ing. Friedrich Szukitsch EDV-Dienstleistungen, Wien Energie AG, u.a.</w:t>
      </w:r>
    </w:p>
    <w:p w:rsidR="009F0152" w:rsidRDefault="009F0152" w:rsidP="00D907DD">
      <w:pPr>
        <w:spacing w:after="0" w:line="250" w:lineRule="auto"/>
        <w:ind w:left="0" w:firstLine="0"/>
        <w:rPr>
          <w:b/>
        </w:rPr>
      </w:pPr>
    </w:p>
    <w:p w:rsidR="009F0152" w:rsidRDefault="009F0152" w:rsidP="00D907DD">
      <w:pPr>
        <w:spacing w:after="0" w:line="250" w:lineRule="auto"/>
        <w:ind w:left="0" w:firstLine="0"/>
        <w:rPr>
          <w:b/>
        </w:rPr>
      </w:pPr>
    </w:p>
    <w:p w:rsidR="00337302" w:rsidRDefault="00AD1330" w:rsidP="00D907DD">
      <w:pPr>
        <w:spacing w:after="0" w:line="250" w:lineRule="auto"/>
        <w:ind w:left="0" w:firstLine="0"/>
        <w:rPr>
          <w:b/>
          <w:color w:val="BC0726"/>
        </w:rPr>
      </w:pPr>
      <w:r>
        <w:rPr>
          <w:b/>
          <w:noProof/>
          <w:lang w:val="de-AT" w:eastAsia="de-AT"/>
        </w:rPr>
        <w:drawing>
          <wp:anchor distT="0" distB="0" distL="114300" distR="114300" simplePos="0" relativeHeight="251679744" behindDoc="1" locked="0" layoutInCell="1" allowOverlap="1" wp14:anchorId="642803D0" wp14:editId="6E273D4B">
            <wp:simplePos x="0" y="0"/>
            <wp:positionH relativeFrom="column">
              <wp:posOffset>2518410</wp:posOffset>
            </wp:positionH>
            <wp:positionV relativeFrom="paragraph">
              <wp:posOffset>150495</wp:posOffset>
            </wp:positionV>
            <wp:extent cx="1457325" cy="1014095"/>
            <wp:effectExtent l="0" t="0" r="9525" b="0"/>
            <wp:wrapTight wrapText="bothSides">
              <wp:wrapPolygon edited="0">
                <wp:start x="0" y="0"/>
                <wp:lineTo x="0" y="21100"/>
                <wp:lineTo x="21459" y="21100"/>
                <wp:lineTo x="21459" y="0"/>
                <wp:lineTo x="0" y="0"/>
              </wp:wrapPolygon>
            </wp:wrapTight>
            <wp:docPr id="14" name="Grafik 14" descr="I:\6 Marketing\4a Logos &amp; Grafiken\099_Logos Partner\Logo Messfeld\JPG_Files\Logo-komplet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6 Marketing\4a Logos &amp; Grafiken\099_Logos Partner\Logo Messfeld\JPG_Files\Logo-komplett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EC6" w:rsidRPr="009F0152">
        <w:rPr>
          <w:b/>
          <w:color w:val="BC0726"/>
        </w:rPr>
        <w:t>Partner im MCC:</w:t>
      </w:r>
    </w:p>
    <w:p w:rsidR="009F0152" w:rsidRPr="009F0152" w:rsidRDefault="009F0152" w:rsidP="009F0152">
      <w:pPr>
        <w:spacing w:after="0" w:line="250" w:lineRule="auto"/>
        <w:ind w:left="0" w:firstLine="0"/>
        <w:rPr>
          <w:b/>
          <w:color w:val="BC0726"/>
        </w:rPr>
      </w:pPr>
    </w:p>
    <w:p w:rsidR="00337302" w:rsidRDefault="0010074E" w:rsidP="00AD1330">
      <w:pPr>
        <w:spacing w:after="0" w:line="250" w:lineRule="auto"/>
        <w:ind w:left="-426" w:right="-380" w:firstLine="0"/>
        <w:jc w:val="center"/>
        <w:rPr>
          <w:b/>
        </w:rPr>
      </w:pPr>
      <w:r>
        <w:rPr>
          <w:b/>
          <w:noProof/>
          <w:lang w:val="de-AT" w:eastAsia="de-AT"/>
        </w:rPr>
        <w:drawing>
          <wp:inline distT="0" distB="0" distL="0" distR="0" wp14:anchorId="7A0B0FC9" wp14:editId="156995AC">
            <wp:extent cx="2036416" cy="689580"/>
            <wp:effectExtent l="0" t="0" r="2540" b="0"/>
            <wp:docPr id="13" name="Grafik 13" descr="I:\6 Marketing\4a Logos &amp; Grafiken\001_Logos\001_dankl-Logo\logo dan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6 Marketing\4a Logos &amp; Grafiken\001_Logos\001_dankl-Logo\logo dank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6416" cy="689580"/>
                    </a:xfrm>
                    <a:prstGeom prst="rect">
                      <a:avLst/>
                    </a:prstGeom>
                    <a:noFill/>
                    <a:ln>
                      <a:noFill/>
                    </a:ln>
                  </pic:spPr>
                </pic:pic>
              </a:graphicData>
            </a:graphic>
          </wp:inline>
        </w:drawing>
      </w:r>
      <w:r w:rsidR="009F0152">
        <w:rPr>
          <w:noProof/>
          <w:lang w:val="de-AT" w:eastAsia="de-AT"/>
        </w:rPr>
        <w:drawing>
          <wp:inline distT="0" distB="0" distL="0" distR="0" wp14:anchorId="640CED1D" wp14:editId="5EF151AB">
            <wp:extent cx="1676091" cy="685800"/>
            <wp:effectExtent l="0" t="0" r="635" b="0"/>
            <wp:docPr id="15" name="Grafik 15" descr="http://www.salzburgresearch.at/wp-content/uploads/2010/10/S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lzburgresearch.at/wp-content/uploads/2010/10/SR_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091" cy="685800"/>
                    </a:xfrm>
                    <a:prstGeom prst="rect">
                      <a:avLst/>
                    </a:prstGeom>
                    <a:noFill/>
                    <a:ln>
                      <a:noFill/>
                    </a:ln>
                  </pic:spPr>
                </pic:pic>
              </a:graphicData>
            </a:graphic>
          </wp:inline>
        </w:drawing>
      </w:r>
    </w:p>
    <w:p w:rsidR="00337302" w:rsidRDefault="00337302" w:rsidP="009F0152">
      <w:pPr>
        <w:spacing w:after="0" w:line="250" w:lineRule="auto"/>
        <w:ind w:left="0" w:firstLine="0"/>
        <w:rPr>
          <w:b/>
        </w:rPr>
      </w:pPr>
    </w:p>
    <w:p w:rsidR="00337302" w:rsidRDefault="00337302" w:rsidP="009F0152">
      <w:pPr>
        <w:spacing w:after="0" w:line="250" w:lineRule="auto"/>
        <w:ind w:left="0" w:firstLine="0"/>
        <w:rPr>
          <w:b/>
        </w:rPr>
      </w:pPr>
    </w:p>
    <w:p w:rsidR="0010074E" w:rsidRPr="009F0152" w:rsidRDefault="009F0152" w:rsidP="00AD1330">
      <w:pPr>
        <w:tabs>
          <w:tab w:val="left" w:pos="709"/>
          <w:tab w:val="left" w:pos="4253"/>
          <w:tab w:val="left" w:pos="6946"/>
        </w:tabs>
        <w:spacing w:after="0" w:line="250" w:lineRule="auto"/>
        <w:ind w:left="0" w:firstLine="0"/>
        <w:rPr>
          <w:sz w:val="20"/>
          <w:szCs w:val="20"/>
        </w:rPr>
      </w:pPr>
      <w:r w:rsidRPr="009F0152">
        <w:rPr>
          <w:sz w:val="20"/>
          <w:szCs w:val="20"/>
        </w:rPr>
        <w:tab/>
      </w:r>
      <w:hyperlink r:id="rId13" w:history="1">
        <w:r w:rsidRPr="009F0152">
          <w:rPr>
            <w:rStyle w:val="Hyperlink"/>
            <w:sz w:val="20"/>
            <w:szCs w:val="20"/>
          </w:rPr>
          <w:t>www.dankl.com</w:t>
        </w:r>
      </w:hyperlink>
      <w:r w:rsidRPr="009F0152">
        <w:rPr>
          <w:sz w:val="20"/>
          <w:szCs w:val="20"/>
        </w:rPr>
        <w:tab/>
      </w:r>
      <w:hyperlink r:id="rId14" w:history="1">
        <w:r w:rsidRPr="009F0152">
          <w:rPr>
            <w:rStyle w:val="Hyperlink"/>
            <w:sz w:val="20"/>
            <w:szCs w:val="20"/>
          </w:rPr>
          <w:t>www.messfeld.com</w:t>
        </w:r>
      </w:hyperlink>
      <w:r w:rsidRPr="009F0152">
        <w:rPr>
          <w:sz w:val="20"/>
          <w:szCs w:val="20"/>
        </w:rPr>
        <w:tab/>
      </w:r>
      <w:hyperlink r:id="rId15" w:history="1">
        <w:r w:rsidRPr="009F0152">
          <w:rPr>
            <w:rStyle w:val="Hyperlink"/>
            <w:sz w:val="20"/>
            <w:szCs w:val="20"/>
          </w:rPr>
          <w:t>www.salzburgresearch.at</w:t>
        </w:r>
      </w:hyperlink>
      <w:r w:rsidRPr="009F0152">
        <w:rPr>
          <w:sz w:val="20"/>
          <w:szCs w:val="20"/>
        </w:rPr>
        <w:tab/>
      </w:r>
    </w:p>
    <w:p w:rsidR="0010074E" w:rsidRDefault="0010074E" w:rsidP="009F0152">
      <w:pPr>
        <w:spacing w:after="0" w:line="250" w:lineRule="auto"/>
        <w:ind w:left="0" w:firstLine="0"/>
        <w:rPr>
          <w:b/>
        </w:rPr>
      </w:pPr>
    </w:p>
    <w:p w:rsidR="0010074E" w:rsidRDefault="0010074E" w:rsidP="009F0152">
      <w:pPr>
        <w:spacing w:after="0" w:line="250" w:lineRule="auto"/>
        <w:ind w:left="0" w:firstLine="0"/>
        <w:rPr>
          <w:b/>
        </w:rPr>
      </w:pPr>
    </w:p>
    <w:p w:rsidR="00D907DD" w:rsidRPr="004E291B" w:rsidRDefault="00D907DD" w:rsidP="00D907DD">
      <w:pPr>
        <w:pStyle w:val="berschrift4"/>
        <w:ind w:left="0" w:firstLine="0"/>
        <w:rPr>
          <w:sz w:val="24"/>
          <w:szCs w:val="24"/>
          <w:lang w:val="en-GB"/>
        </w:rPr>
      </w:pPr>
      <w:r w:rsidRPr="004E291B">
        <w:rPr>
          <w:sz w:val="24"/>
          <w:szCs w:val="24"/>
          <w:lang w:val="en-GB"/>
        </w:rPr>
        <w:t xml:space="preserve">Downloads </w:t>
      </w:r>
    </w:p>
    <w:p w:rsidR="004E291B" w:rsidRDefault="00583E16" w:rsidP="004E291B">
      <w:pPr>
        <w:pStyle w:val="StandardWeb"/>
        <w:spacing w:before="0" w:beforeAutospacing="0" w:after="0" w:afterAutospacing="0" w:line="288" w:lineRule="auto"/>
        <w:rPr>
          <w:rFonts w:ascii="Arial" w:hAnsi="Arial" w:cs="Arial"/>
          <w:sz w:val="22"/>
          <w:szCs w:val="22"/>
        </w:rPr>
      </w:pPr>
      <w:hyperlink r:id="rId16" w:history="1">
        <w:r w:rsidR="004E291B" w:rsidRPr="004E291B">
          <w:rPr>
            <w:rStyle w:val="Hyperlink"/>
            <w:rFonts w:ascii="Arial" w:eastAsia="Arial" w:hAnsi="Arial" w:cs="Arial"/>
            <w:sz w:val="22"/>
            <w:szCs w:val="22"/>
            <w:lang w:val="en-GB"/>
          </w:rPr>
          <w:t xml:space="preserve">MCC Logo als png </w:t>
        </w:r>
      </w:hyperlink>
    </w:p>
    <w:p w:rsidR="004E291B" w:rsidRPr="00DF7237" w:rsidRDefault="004E291B" w:rsidP="00DF7237">
      <w:pPr>
        <w:pStyle w:val="StandardWeb"/>
        <w:spacing w:before="0" w:beforeAutospacing="0" w:after="0" w:afterAutospacing="0" w:line="360" w:lineRule="auto"/>
        <w:rPr>
          <w:rFonts w:ascii="Arial" w:hAnsi="Arial" w:cs="Arial"/>
          <w:sz w:val="22"/>
          <w:szCs w:val="22"/>
          <w:lang w:val="en-GB"/>
        </w:rPr>
      </w:pPr>
    </w:p>
    <w:p w:rsidR="00590CF9" w:rsidRDefault="00590CF9" w:rsidP="00DF7237">
      <w:pPr>
        <w:pStyle w:val="StandardWeb"/>
        <w:spacing w:before="0" w:beforeAutospacing="0" w:after="0" w:afterAutospacing="0" w:line="360" w:lineRule="auto"/>
        <w:rPr>
          <w:rFonts w:ascii="Arial" w:eastAsia="Arial" w:hAnsi="Arial" w:cs="Arial"/>
          <w:sz w:val="22"/>
          <w:szCs w:val="22"/>
          <w:lang w:val="en-GB"/>
        </w:rPr>
      </w:pPr>
      <w:hyperlink r:id="rId17" w:history="1">
        <w:r w:rsidR="00DF7237" w:rsidRPr="00590CF9">
          <w:rPr>
            <w:rStyle w:val="Hyperlink"/>
            <w:rFonts w:ascii="Arial" w:eastAsia="Arial" w:hAnsi="Arial" w:cs="Arial"/>
            <w:sz w:val="22"/>
            <w:szCs w:val="22"/>
            <w:lang w:val="en-GB"/>
          </w:rPr>
          <w:t>Portrait Georg Güntner, Salzburg Resea</w:t>
        </w:r>
        <w:r w:rsidR="00DF7237" w:rsidRPr="00590CF9">
          <w:rPr>
            <w:rStyle w:val="Hyperlink"/>
            <w:rFonts w:ascii="Arial" w:eastAsia="Arial" w:hAnsi="Arial" w:cs="Arial"/>
            <w:sz w:val="22"/>
            <w:szCs w:val="22"/>
            <w:lang w:val="en-GB"/>
          </w:rPr>
          <w:t>r</w:t>
        </w:r>
        <w:r w:rsidR="00DF7237" w:rsidRPr="00590CF9">
          <w:rPr>
            <w:rStyle w:val="Hyperlink"/>
            <w:rFonts w:ascii="Arial" w:eastAsia="Arial" w:hAnsi="Arial" w:cs="Arial"/>
            <w:sz w:val="22"/>
            <w:szCs w:val="22"/>
            <w:lang w:val="en-GB"/>
          </w:rPr>
          <w:t>c</w:t>
        </w:r>
        <w:r w:rsidR="00DF7237" w:rsidRPr="00590CF9">
          <w:rPr>
            <w:rStyle w:val="Hyperlink"/>
            <w:rFonts w:ascii="Arial" w:eastAsia="Arial" w:hAnsi="Arial" w:cs="Arial"/>
            <w:sz w:val="22"/>
            <w:szCs w:val="22"/>
            <w:lang w:val="en-GB"/>
          </w:rPr>
          <w:t>h »</w:t>
        </w:r>
      </w:hyperlink>
    </w:p>
    <w:p w:rsidR="00590CF9" w:rsidRDefault="00590CF9" w:rsidP="00DF7237">
      <w:pPr>
        <w:pStyle w:val="StandardWeb"/>
        <w:spacing w:before="0" w:beforeAutospacing="0" w:after="0" w:afterAutospacing="0" w:line="360" w:lineRule="auto"/>
        <w:rPr>
          <w:rFonts w:ascii="Arial" w:hAnsi="Arial" w:cs="Arial"/>
          <w:sz w:val="22"/>
          <w:szCs w:val="22"/>
          <w:lang w:val="en-GB"/>
        </w:rPr>
      </w:pPr>
      <w:hyperlink r:id="rId18" w:history="1">
        <w:r w:rsidR="004E291B" w:rsidRPr="00590CF9">
          <w:rPr>
            <w:rStyle w:val="Hyperlink"/>
            <w:rFonts w:ascii="Arial" w:eastAsia="Arial" w:hAnsi="Arial" w:cs="Arial"/>
            <w:sz w:val="22"/>
            <w:szCs w:val="22"/>
            <w:lang w:val="en-GB"/>
          </w:rPr>
          <w:t>Portrait GF DI Dr. Andreas Dankl »</w:t>
        </w:r>
      </w:hyperlink>
      <w:bookmarkStart w:id="0" w:name="_GoBack"/>
      <w:bookmarkEnd w:id="0"/>
    </w:p>
    <w:p w:rsidR="004E291B" w:rsidRPr="00DF7237" w:rsidRDefault="00590CF9" w:rsidP="00DF7237">
      <w:pPr>
        <w:pStyle w:val="StandardWeb"/>
        <w:spacing w:before="0" w:beforeAutospacing="0" w:after="0" w:afterAutospacing="0" w:line="360" w:lineRule="auto"/>
        <w:rPr>
          <w:rFonts w:ascii="Arial" w:hAnsi="Arial" w:cs="Arial"/>
          <w:sz w:val="22"/>
          <w:szCs w:val="22"/>
          <w:lang w:val="en-GB"/>
        </w:rPr>
      </w:pPr>
      <w:hyperlink r:id="rId19" w:history="1">
        <w:r w:rsidR="00DF7237" w:rsidRPr="00590CF9">
          <w:rPr>
            <w:rStyle w:val="Hyperlink"/>
            <w:rFonts w:ascii="Arial" w:eastAsia="Arial" w:hAnsi="Arial" w:cs="Arial"/>
            <w:sz w:val="22"/>
            <w:szCs w:val="22"/>
            <w:lang w:val="en-GB"/>
          </w:rPr>
          <w:t>Portrait Ing. Dipl.-Ing. Jutta Isopp (Messfeld GmbH)</w:t>
        </w:r>
      </w:hyperlink>
    </w:p>
    <w:p w:rsidR="00AD1330" w:rsidRPr="004E291B" w:rsidRDefault="00AD1330" w:rsidP="00AD1330">
      <w:pPr>
        <w:pStyle w:val="bodytext"/>
        <w:spacing w:before="0" w:beforeAutospacing="0" w:after="0" w:afterAutospacing="0"/>
        <w:rPr>
          <w:rFonts w:ascii="Arial" w:hAnsi="Arial" w:cs="Arial"/>
          <w:sz w:val="22"/>
          <w:szCs w:val="22"/>
          <w:lang w:val="en-GB"/>
        </w:rPr>
      </w:pPr>
    </w:p>
    <w:p w:rsidR="00D907DD" w:rsidRPr="00DF7237" w:rsidRDefault="00D907DD" w:rsidP="009F0152">
      <w:pPr>
        <w:spacing w:after="0" w:line="250" w:lineRule="auto"/>
        <w:ind w:left="0" w:firstLine="0"/>
        <w:rPr>
          <w:b/>
          <w:lang w:val="en-GB"/>
        </w:rPr>
      </w:pPr>
    </w:p>
    <w:p w:rsidR="0023781B" w:rsidRPr="00DF7237" w:rsidRDefault="0023781B" w:rsidP="009F0152">
      <w:pPr>
        <w:pStyle w:val="berschrift4"/>
        <w:ind w:left="0" w:firstLine="0"/>
        <w:rPr>
          <w:sz w:val="24"/>
          <w:szCs w:val="24"/>
          <w:lang w:val="en-GB"/>
        </w:rPr>
      </w:pPr>
      <w:r w:rsidRPr="00DF7237">
        <w:rPr>
          <w:sz w:val="24"/>
          <w:szCs w:val="24"/>
          <w:lang w:val="en-GB"/>
        </w:rPr>
        <w:t xml:space="preserve">Rückfragen </w:t>
      </w:r>
    </w:p>
    <w:p w:rsidR="009F0152" w:rsidRPr="004E291B" w:rsidRDefault="009F0152" w:rsidP="00AD1330">
      <w:pPr>
        <w:spacing w:line="360" w:lineRule="auto"/>
        <w:ind w:left="0" w:right="45" w:firstLine="0"/>
        <w:jc w:val="left"/>
        <w:rPr>
          <w:rStyle w:val="Hyperlink"/>
          <w:lang w:val="en-GB"/>
        </w:rPr>
      </w:pPr>
      <w:r w:rsidRPr="004E291B">
        <w:rPr>
          <w:lang w:val="en-GB"/>
        </w:rPr>
        <w:t>Mag.</w:t>
      </w:r>
      <w:r w:rsidRPr="004E291B">
        <w:rPr>
          <w:vertAlign w:val="superscript"/>
          <w:lang w:val="en-GB"/>
        </w:rPr>
        <w:t>a</w:t>
      </w:r>
      <w:r w:rsidRPr="004E291B">
        <w:rPr>
          <w:lang w:val="en-GB"/>
        </w:rPr>
        <w:t xml:space="preserve"> </w:t>
      </w:r>
      <w:r w:rsidR="0023781B" w:rsidRPr="004E291B">
        <w:rPr>
          <w:lang w:val="en-GB"/>
        </w:rPr>
        <w:t>Lydia Höller</w:t>
      </w:r>
      <w:r w:rsidRPr="004E291B">
        <w:rPr>
          <w:lang w:val="en-GB"/>
        </w:rPr>
        <w:t>, MSc.</w:t>
      </w:r>
      <w:r w:rsidR="00AD1330" w:rsidRPr="004E291B">
        <w:rPr>
          <w:lang w:val="en-GB"/>
        </w:rPr>
        <w:t xml:space="preserve">, </w:t>
      </w:r>
      <w:r w:rsidR="0023781B" w:rsidRPr="004E291B">
        <w:rPr>
          <w:lang w:val="en-GB"/>
        </w:rPr>
        <w:t>dankl+partner consulting gmbh</w:t>
      </w:r>
      <w:r w:rsidR="00AD1330" w:rsidRPr="004E291B">
        <w:rPr>
          <w:lang w:val="en-GB"/>
        </w:rPr>
        <w:br/>
        <w:t>+</w:t>
      </w:r>
      <w:r w:rsidR="0023781B" w:rsidRPr="004E291B">
        <w:rPr>
          <w:lang w:val="en-GB"/>
        </w:rPr>
        <w:t>43 662 85 32 040</w:t>
      </w:r>
      <w:r w:rsidR="00AD1330" w:rsidRPr="004E291B">
        <w:rPr>
          <w:lang w:val="en-GB"/>
        </w:rPr>
        <w:t xml:space="preserve">, </w:t>
      </w:r>
      <w:hyperlink r:id="rId20" w:history="1">
        <w:r w:rsidR="0023781B" w:rsidRPr="004E291B">
          <w:rPr>
            <w:rStyle w:val="Hyperlink"/>
            <w:lang w:val="en-GB"/>
          </w:rPr>
          <w:t>l.hoeller@dankl.com</w:t>
        </w:r>
      </w:hyperlink>
      <w:r w:rsidR="00AD1330" w:rsidRPr="004E291B">
        <w:rPr>
          <w:rStyle w:val="Hyperlink"/>
          <w:u w:val="none"/>
          <w:lang w:val="en-GB"/>
        </w:rPr>
        <w:t xml:space="preserve">, </w:t>
      </w:r>
      <w:r w:rsidRPr="004E291B">
        <w:rPr>
          <w:rStyle w:val="Hyperlink"/>
          <w:lang w:val="en-GB"/>
        </w:rPr>
        <w:t>www.maintenance-competence-center.at</w:t>
      </w:r>
    </w:p>
    <w:sectPr w:rsidR="009F0152" w:rsidRPr="004E291B" w:rsidSect="00AD1330">
      <w:headerReference w:type="even" r:id="rId21"/>
      <w:headerReference w:type="default" r:id="rId22"/>
      <w:footerReference w:type="even" r:id="rId23"/>
      <w:footerReference w:type="default" r:id="rId24"/>
      <w:headerReference w:type="first" r:id="rId25"/>
      <w:footerReference w:type="first" r:id="rId26"/>
      <w:pgSz w:w="11906" w:h="16838"/>
      <w:pgMar w:top="1957" w:right="1086" w:bottom="1421" w:left="1419" w:header="709"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2B" w:rsidRDefault="00B1092B">
      <w:pPr>
        <w:spacing w:after="0" w:line="240" w:lineRule="auto"/>
      </w:pPr>
      <w:r>
        <w:separator/>
      </w:r>
    </w:p>
  </w:endnote>
  <w:endnote w:type="continuationSeparator" w:id="0">
    <w:p w:rsidR="00B1092B" w:rsidRDefault="00B1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024594">
    <w:pPr>
      <w:tabs>
        <w:tab w:val="center" w:pos="4865"/>
        <w:tab w:val="center" w:pos="8785"/>
      </w:tabs>
      <w:spacing w:after="46" w:line="259" w:lineRule="auto"/>
      <w:ind w:left="0" w:firstLine="0"/>
      <w:jc w:val="left"/>
    </w:pPr>
    <w:r>
      <w:rPr>
        <w:sz w:val="16"/>
      </w:rPr>
      <w:t xml:space="preserve">Georg Güntner, Michael Benisch, Andreas Dankl, Jutta Isopp (Hrsg.) </w:t>
    </w:r>
    <w:r>
      <w:rPr>
        <w:sz w:val="16"/>
      </w:rPr>
      <w:tab/>
      <w:t xml:space="preserve"> </w:t>
    </w:r>
    <w:r>
      <w:rPr>
        <w:sz w:val="16"/>
      </w:rPr>
      <w:tab/>
    </w:r>
    <w:r>
      <w:fldChar w:fldCharType="begin"/>
    </w:r>
    <w:r>
      <w:instrText xml:space="preserve"> PAGE   \* MERGEFORMAT </w:instrText>
    </w:r>
    <w:r>
      <w:fldChar w:fldCharType="separate"/>
    </w:r>
    <w:r w:rsidR="00045CF8" w:rsidRPr="00045CF8">
      <w:rPr>
        <w:noProof/>
        <w:sz w:val="16"/>
      </w:rPr>
      <w:t>5</w:t>
    </w:r>
    <w:r>
      <w:rPr>
        <w:sz w:val="16"/>
      </w:rPr>
      <w:fldChar w:fldCharType="end"/>
    </w:r>
    <w:r>
      <w:rPr>
        <w:sz w:val="16"/>
      </w:rPr>
      <w:t xml:space="preserve"> /59 </w:t>
    </w:r>
  </w:p>
  <w:p w:rsidR="00024594" w:rsidRDefault="00024594">
    <w:pPr>
      <w:tabs>
        <w:tab w:val="center" w:pos="4536"/>
        <w:tab w:val="center" w:pos="8961"/>
      </w:tabs>
      <w:spacing w:after="0" w:line="259" w:lineRule="auto"/>
      <w:ind w:left="0" w:firstLine="0"/>
      <w:jc w:val="left"/>
    </w:pPr>
    <w:r>
      <w:rPr>
        <w:sz w:val="16"/>
      </w:rPr>
      <w:t xml:space="preserve"> </w:t>
    </w:r>
    <w:r>
      <w:rPr>
        <w:sz w:val="16"/>
      </w:rPr>
      <w:tab/>
      <w:t xml:space="preserve">© Projektkonsortium Instandhaltung 4.0 (2015) </w:t>
    </w:r>
    <w:r>
      <w:rPr>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583E16" w:rsidP="007B5AE1">
    <w:pPr>
      <w:tabs>
        <w:tab w:val="center" w:pos="4865"/>
        <w:tab w:val="right" w:pos="9356"/>
      </w:tabs>
      <w:spacing w:after="46" w:line="259" w:lineRule="auto"/>
      <w:ind w:left="0" w:firstLine="0"/>
      <w:jc w:val="left"/>
    </w:pPr>
    <w:hyperlink r:id="rId1" w:history="1">
      <w:r w:rsidR="0055541E" w:rsidRPr="00DE424A">
        <w:rPr>
          <w:rStyle w:val="Hyperlink"/>
          <w:sz w:val="16"/>
        </w:rPr>
        <w:t>www.maintenance-competence-center.at</w:t>
      </w:r>
    </w:hyperlink>
    <w:r w:rsidR="0055541E">
      <w:rPr>
        <w:sz w:val="16"/>
      </w:rPr>
      <w:t xml:space="preserve"> </w:t>
    </w:r>
    <w:r w:rsidR="00024594">
      <w:rPr>
        <w:sz w:val="16"/>
      </w:rPr>
      <w:tab/>
      <w:t xml:space="preserve"> </w:t>
    </w:r>
    <w:r w:rsidR="00024594">
      <w:rPr>
        <w:sz w:val="16"/>
      </w:rPr>
      <w:tab/>
    </w:r>
    <w:r w:rsidR="00024594">
      <w:fldChar w:fldCharType="begin"/>
    </w:r>
    <w:r w:rsidR="00024594">
      <w:instrText xml:space="preserve"> PAGE   \* MERGEFORMAT </w:instrText>
    </w:r>
    <w:r w:rsidR="00024594">
      <w:fldChar w:fldCharType="separate"/>
    </w:r>
    <w:r w:rsidRPr="00583E16">
      <w:rPr>
        <w:noProof/>
        <w:sz w:val="16"/>
      </w:rPr>
      <w:t>3</w:t>
    </w:r>
    <w:r w:rsidR="00024594">
      <w:rPr>
        <w:sz w:val="16"/>
      </w:rPr>
      <w:fldChar w:fldCharType="end"/>
    </w:r>
    <w:r w:rsidR="00024594">
      <w:rPr>
        <w:sz w:val="16"/>
      </w:rPr>
      <w:t xml:space="preserve"> /</w:t>
    </w:r>
    <w:r w:rsidR="007B5AE1">
      <w:rPr>
        <w:sz w:val="16"/>
      </w:rPr>
      <w:t xml:space="preserve"> </w:t>
    </w:r>
    <w:r w:rsidR="007B5AE1">
      <w:rPr>
        <w:sz w:val="16"/>
      </w:rPr>
      <w:fldChar w:fldCharType="begin"/>
    </w:r>
    <w:r w:rsidR="007B5AE1">
      <w:rPr>
        <w:sz w:val="16"/>
      </w:rPr>
      <w:instrText xml:space="preserve"> NUMPAGES   \* MERGEFORMAT </w:instrText>
    </w:r>
    <w:r w:rsidR="007B5AE1">
      <w:rPr>
        <w:sz w:val="16"/>
      </w:rPr>
      <w:fldChar w:fldCharType="separate"/>
    </w:r>
    <w:r>
      <w:rPr>
        <w:noProof/>
        <w:sz w:val="16"/>
      </w:rPr>
      <w:t>3</w:t>
    </w:r>
    <w:r w:rsidR="007B5AE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024594">
    <w:pPr>
      <w:tabs>
        <w:tab w:val="center" w:pos="4865"/>
        <w:tab w:val="center" w:pos="8785"/>
      </w:tabs>
      <w:spacing w:after="46" w:line="259" w:lineRule="auto"/>
      <w:ind w:left="0" w:firstLine="0"/>
      <w:jc w:val="left"/>
    </w:pPr>
    <w:r>
      <w:rPr>
        <w:sz w:val="16"/>
      </w:rPr>
      <w:t xml:space="preserve">Georg Güntner, Michael Benisch, Andreas Dankl, Jutta Isopp (Hrsg.) </w:t>
    </w:r>
    <w:r>
      <w:rPr>
        <w:sz w:val="16"/>
      </w:rPr>
      <w:tab/>
      <w:t xml:space="preserve"> </w:t>
    </w:r>
    <w:r>
      <w:rPr>
        <w:sz w:val="16"/>
      </w:rPr>
      <w:tab/>
    </w:r>
    <w:r>
      <w:fldChar w:fldCharType="begin"/>
    </w:r>
    <w:r>
      <w:instrText xml:space="preserve"> PAGE   \* MERGEFORMAT </w:instrText>
    </w:r>
    <w:r>
      <w:fldChar w:fldCharType="separate"/>
    </w:r>
    <w:r w:rsidR="00045CF8" w:rsidRPr="00045CF8">
      <w:rPr>
        <w:noProof/>
        <w:sz w:val="16"/>
      </w:rPr>
      <w:t>5</w:t>
    </w:r>
    <w:r>
      <w:rPr>
        <w:sz w:val="16"/>
      </w:rPr>
      <w:fldChar w:fldCharType="end"/>
    </w:r>
    <w:r>
      <w:rPr>
        <w:sz w:val="16"/>
      </w:rPr>
      <w:t xml:space="preserve"> /59 </w:t>
    </w:r>
  </w:p>
  <w:p w:rsidR="00024594" w:rsidRDefault="00024594">
    <w:pPr>
      <w:tabs>
        <w:tab w:val="center" w:pos="4536"/>
        <w:tab w:val="center" w:pos="8961"/>
      </w:tabs>
      <w:spacing w:after="0" w:line="259" w:lineRule="auto"/>
      <w:ind w:left="0" w:firstLine="0"/>
      <w:jc w:val="left"/>
    </w:pPr>
    <w:r>
      <w:rPr>
        <w:sz w:val="16"/>
      </w:rPr>
      <w:t xml:space="preserve"> </w:t>
    </w:r>
    <w:r>
      <w:rPr>
        <w:sz w:val="16"/>
      </w:rPr>
      <w:tab/>
      <w:t xml:space="preserve">© Projektkonsortium Instandhaltung 4.0 (2015) </w:t>
    </w:r>
    <w:r>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2B" w:rsidRDefault="00B1092B">
      <w:pPr>
        <w:tabs>
          <w:tab w:val="right" w:pos="9132"/>
        </w:tabs>
        <w:spacing w:after="7" w:line="259" w:lineRule="auto"/>
        <w:ind w:left="0" w:firstLine="0"/>
        <w:jc w:val="left"/>
      </w:pPr>
      <w:r>
        <w:separator/>
      </w:r>
    </w:p>
  </w:footnote>
  <w:footnote w:type="continuationSeparator" w:id="0">
    <w:p w:rsidR="00B1092B" w:rsidRDefault="00B1092B">
      <w:pPr>
        <w:tabs>
          <w:tab w:val="right" w:pos="9132"/>
        </w:tabs>
        <w:spacing w:after="7" w:line="259"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024594">
    <w:pPr>
      <w:spacing w:after="0" w:line="271" w:lineRule="auto"/>
      <w:ind w:left="0" w:right="334" w:firstLine="0"/>
      <w:jc w:val="left"/>
    </w:pPr>
    <w:r>
      <w:rPr>
        <w:noProof/>
        <w:lang w:val="de-AT" w:eastAsia="de-AT"/>
      </w:rPr>
      <w:drawing>
        <wp:anchor distT="0" distB="0" distL="114300" distR="114300" simplePos="0" relativeHeight="251667456" behindDoc="0" locked="0" layoutInCell="1" allowOverlap="0" wp14:anchorId="13C1E43B" wp14:editId="105D546C">
          <wp:simplePos x="0" y="0"/>
          <wp:positionH relativeFrom="page">
            <wp:posOffset>5231130</wp:posOffset>
          </wp:positionH>
          <wp:positionV relativeFrom="page">
            <wp:posOffset>450215</wp:posOffset>
          </wp:positionV>
          <wp:extent cx="1427861" cy="226695"/>
          <wp:effectExtent l="0" t="0" r="0" b="0"/>
          <wp:wrapSquare wrapText="bothSides"/>
          <wp:docPr id="10"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1427861" cy="226695"/>
                  </a:xfrm>
                  <a:prstGeom prst="rect">
                    <a:avLst/>
                  </a:prstGeom>
                </pic:spPr>
              </pic:pic>
            </a:graphicData>
          </a:graphic>
        </wp:anchor>
      </w:drawing>
    </w:r>
    <w:r>
      <w:rPr>
        <w:sz w:val="16"/>
      </w:rPr>
      <w:t xml:space="preserve">Roadmap der Instandhaltung 4.0 </w:t>
    </w:r>
    <w:r>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337302" w:rsidP="00D907DD">
    <w:pPr>
      <w:spacing w:after="0" w:line="271" w:lineRule="auto"/>
      <w:ind w:left="0" w:right="-664" w:firstLine="0"/>
      <w:jc w:val="right"/>
    </w:pPr>
    <w:r>
      <w:rPr>
        <w:noProof/>
        <w:sz w:val="16"/>
        <w:lang w:val="de-AT" w:eastAsia="de-AT"/>
      </w:rPr>
      <w:drawing>
        <wp:inline distT="0" distB="0" distL="0" distR="0" wp14:anchorId="677C746B" wp14:editId="2C8B2E20">
          <wp:extent cx="1809750" cy="631241"/>
          <wp:effectExtent l="0" t="0" r="0" b="0"/>
          <wp:docPr id="11" name="Grafik 11" descr="C:\Users\Lydia.DANKL\Desktop\TEMP\COVER_Factory_06_2016\Maintenance_CC_Logo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ia.DANKL\Desktop\TEMP\COVER_Factory_06_2016\Maintenance_CC_Logo_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980" cy="630973"/>
                  </a:xfrm>
                  <a:prstGeom prst="rect">
                    <a:avLst/>
                  </a:prstGeom>
                  <a:noFill/>
                  <a:ln>
                    <a:noFill/>
                  </a:ln>
                </pic:spPr>
              </pic:pic>
            </a:graphicData>
          </a:graphic>
        </wp:inline>
      </w:drawing>
    </w:r>
    <w:r w:rsidR="00024594">
      <w:rPr>
        <w:sz w:val="16"/>
      </w:rPr>
      <w:t xml:space="preserve"> </w:t>
    </w:r>
    <w:r w:rsidR="00024594">
      <w:rPr>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94" w:rsidRDefault="00024594">
    <w:pPr>
      <w:spacing w:after="0" w:line="271" w:lineRule="auto"/>
      <w:ind w:left="0" w:right="334" w:firstLine="0"/>
      <w:jc w:val="left"/>
    </w:pPr>
    <w:r>
      <w:rPr>
        <w:noProof/>
        <w:lang w:val="de-AT" w:eastAsia="de-AT"/>
      </w:rPr>
      <w:drawing>
        <wp:anchor distT="0" distB="0" distL="114300" distR="114300" simplePos="0" relativeHeight="251669504" behindDoc="0" locked="0" layoutInCell="1" allowOverlap="0" wp14:anchorId="727541C3" wp14:editId="1768C244">
          <wp:simplePos x="0" y="0"/>
          <wp:positionH relativeFrom="page">
            <wp:posOffset>5231130</wp:posOffset>
          </wp:positionH>
          <wp:positionV relativeFrom="page">
            <wp:posOffset>450215</wp:posOffset>
          </wp:positionV>
          <wp:extent cx="1427861" cy="226695"/>
          <wp:effectExtent l="0" t="0" r="0" b="0"/>
          <wp:wrapSquare wrapText="bothSides"/>
          <wp:docPr id="12"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
                  <a:stretch>
                    <a:fillRect/>
                  </a:stretch>
                </pic:blipFill>
                <pic:spPr>
                  <a:xfrm>
                    <a:off x="0" y="0"/>
                    <a:ext cx="1427861" cy="226695"/>
                  </a:xfrm>
                  <a:prstGeom prst="rect">
                    <a:avLst/>
                  </a:prstGeom>
                </pic:spPr>
              </pic:pic>
            </a:graphicData>
          </a:graphic>
        </wp:anchor>
      </w:drawing>
    </w:r>
    <w:r>
      <w:rPr>
        <w:sz w:val="16"/>
      </w:rPr>
      <w:t xml:space="preserve">Roadmap der Instandhaltung 4.0 </w:t>
    </w: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314"/>
    <w:multiLevelType w:val="hybridMultilevel"/>
    <w:tmpl w:val="8EA607DA"/>
    <w:lvl w:ilvl="0" w:tplc="A192E1F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CE3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5AF1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8EC9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E40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8FA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848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6F66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10D8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60AF2"/>
    <w:multiLevelType w:val="hybridMultilevel"/>
    <w:tmpl w:val="2DD6C346"/>
    <w:lvl w:ilvl="0" w:tplc="06C878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49E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B8A4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4D3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E2C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C414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76EF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AB6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CE9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8529E6"/>
    <w:multiLevelType w:val="hybridMultilevel"/>
    <w:tmpl w:val="47FE3252"/>
    <w:lvl w:ilvl="0" w:tplc="E62EF452">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6584636">
      <w:start w:val="1"/>
      <w:numFmt w:val="lowerLetter"/>
      <w:lvlText w:val="%2"/>
      <w:lvlJc w:val="left"/>
      <w:pPr>
        <w:ind w:left="1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7D6F654">
      <w:start w:val="1"/>
      <w:numFmt w:val="lowerRoman"/>
      <w:lvlText w:val="%3"/>
      <w:lvlJc w:val="left"/>
      <w:pPr>
        <w:ind w:left="1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C7C27BC">
      <w:start w:val="1"/>
      <w:numFmt w:val="decimal"/>
      <w:lvlText w:val="%4"/>
      <w:lvlJc w:val="left"/>
      <w:pPr>
        <w:ind w:left="2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1746498">
      <w:start w:val="1"/>
      <w:numFmt w:val="lowerLetter"/>
      <w:lvlText w:val="%5"/>
      <w:lvlJc w:val="left"/>
      <w:pPr>
        <w:ind w:left="3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5CE65C">
      <w:start w:val="1"/>
      <w:numFmt w:val="lowerRoman"/>
      <w:lvlText w:val="%6"/>
      <w:lvlJc w:val="left"/>
      <w:pPr>
        <w:ind w:left="4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D5A6B12">
      <w:start w:val="1"/>
      <w:numFmt w:val="decimal"/>
      <w:lvlText w:val="%7"/>
      <w:lvlJc w:val="left"/>
      <w:pPr>
        <w:ind w:left="48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5C29C40">
      <w:start w:val="1"/>
      <w:numFmt w:val="lowerLetter"/>
      <w:lvlText w:val="%8"/>
      <w:lvlJc w:val="left"/>
      <w:pPr>
        <w:ind w:left="55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F345792">
      <w:start w:val="1"/>
      <w:numFmt w:val="lowerRoman"/>
      <w:lvlText w:val="%9"/>
      <w:lvlJc w:val="left"/>
      <w:pPr>
        <w:ind w:left="62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10F25841"/>
    <w:multiLevelType w:val="hybridMultilevel"/>
    <w:tmpl w:val="0714D7A4"/>
    <w:lvl w:ilvl="0" w:tplc="392A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493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E60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CC1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2A8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E04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8A9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87E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CE8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BD7EB7"/>
    <w:multiLevelType w:val="hybridMultilevel"/>
    <w:tmpl w:val="030AE188"/>
    <w:lvl w:ilvl="0" w:tplc="D10EAC4E">
      <w:start w:val="1"/>
      <w:numFmt w:val="bullet"/>
      <w:lvlText w:val="•"/>
      <w:lvlJc w:val="left"/>
      <w:pPr>
        <w:ind w:left="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C192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686A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24D7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2168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146A4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A942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25F9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8156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E4415F"/>
    <w:multiLevelType w:val="hybridMultilevel"/>
    <w:tmpl w:val="1BFABF98"/>
    <w:lvl w:ilvl="0" w:tplc="E3A6F3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A43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A0C7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CF8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E3E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7E66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C28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89B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120D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66703E"/>
    <w:multiLevelType w:val="multilevel"/>
    <w:tmpl w:val="9AB6D76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EA3FD6"/>
    <w:multiLevelType w:val="hybridMultilevel"/>
    <w:tmpl w:val="599C2786"/>
    <w:lvl w:ilvl="0" w:tplc="A9ACD7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CCB6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C65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F287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60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A2DA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C60E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F2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BCB8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2E02EF"/>
    <w:multiLevelType w:val="hybridMultilevel"/>
    <w:tmpl w:val="6FD48F04"/>
    <w:lvl w:ilvl="0" w:tplc="0FC668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C44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1ADC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814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2C7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9C8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B083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EF8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0247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9A07FF"/>
    <w:multiLevelType w:val="hybridMultilevel"/>
    <w:tmpl w:val="EF04F5CE"/>
    <w:lvl w:ilvl="0" w:tplc="96E8D8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ED7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E01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A25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0214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460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6A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C1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45E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17E85"/>
    <w:multiLevelType w:val="hybridMultilevel"/>
    <w:tmpl w:val="18AC0804"/>
    <w:lvl w:ilvl="0" w:tplc="0652CF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25B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FC38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1A2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80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C5B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F4D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C2D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E15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4C118B"/>
    <w:multiLevelType w:val="hybridMultilevel"/>
    <w:tmpl w:val="73B69250"/>
    <w:lvl w:ilvl="0" w:tplc="7226A3F0">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FA03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726E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9E78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2AA9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3C31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366B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0DF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50859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6955E9"/>
    <w:multiLevelType w:val="hybridMultilevel"/>
    <w:tmpl w:val="47F02114"/>
    <w:lvl w:ilvl="0" w:tplc="742AEF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EAD0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E7F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0D7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B25B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6499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CA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4A0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B098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F85FB5"/>
    <w:multiLevelType w:val="multilevel"/>
    <w:tmpl w:val="CE623752"/>
    <w:lvl w:ilvl="0">
      <w:start w:val="1"/>
      <w:numFmt w:val="decimal"/>
      <w:lvlText w:val="%1"/>
      <w:lvlJc w:val="left"/>
      <w:pPr>
        <w:ind w:left="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417052"/>
    <w:multiLevelType w:val="hybridMultilevel"/>
    <w:tmpl w:val="8A9CFF36"/>
    <w:lvl w:ilvl="0" w:tplc="756E83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DE78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46F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22EA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66D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7816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169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224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882A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4F7F9E"/>
    <w:multiLevelType w:val="hybridMultilevel"/>
    <w:tmpl w:val="65166208"/>
    <w:lvl w:ilvl="0" w:tplc="3822C4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E40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728F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A24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615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BCED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18DF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A7C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44B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C47BBD"/>
    <w:multiLevelType w:val="hybridMultilevel"/>
    <w:tmpl w:val="C96CEEC2"/>
    <w:lvl w:ilvl="0" w:tplc="12163B2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0C7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C8B7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0A4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6E7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8B6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441B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23D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A4F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35C29"/>
    <w:multiLevelType w:val="hybridMultilevel"/>
    <w:tmpl w:val="B69C252A"/>
    <w:lvl w:ilvl="0" w:tplc="3E7C894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412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D8F2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CB0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62E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086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A27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089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6474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4A7DDB"/>
    <w:multiLevelType w:val="hybridMultilevel"/>
    <w:tmpl w:val="12C696DA"/>
    <w:lvl w:ilvl="0" w:tplc="9F1EB14A">
      <w:start w:val="1"/>
      <w:numFmt w:val="bullet"/>
      <w:lvlText w:val="•"/>
      <w:lvlJc w:val="left"/>
      <w:pPr>
        <w:ind w:left="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044B7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48636">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4C11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5AA6C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F0F87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44DB3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7E4FE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ACB4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A44AC5"/>
    <w:multiLevelType w:val="hybridMultilevel"/>
    <w:tmpl w:val="6ABADD28"/>
    <w:lvl w:ilvl="0" w:tplc="DF0679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E27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68B7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AC03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21A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1E47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6B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2E9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BCE4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964D52"/>
    <w:multiLevelType w:val="hybridMultilevel"/>
    <w:tmpl w:val="F108616E"/>
    <w:lvl w:ilvl="0" w:tplc="4EE65208">
      <w:start w:val="1"/>
      <w:numFmt w:val="lowerLetter"/>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E9E8A">
      <w:start w:val="1"/>
      <w:numFmt w:val="lowerLetter"/>
      <w:lvlText w:val="%2"/>
      <w:lvlJc w:val="left"/>
      <w:pPr>
        <w:ind w:left="3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66056A">
      <w:start w:val="1"/>
      <w:numFmt w:val="lowerRoman"/>
      <w:lvlText w:val="%3"/>
      <w:lvlJc w:val="left"/>
      <w:pPr>
        <w:ind w:left="3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460EAA">
      <w:start w:val="1"/>
      <w:numFmt w:val="decimal"/>
      <w:lvlText w:val="%4"/>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EE900">
      <w:start w:val="1"/>
      <w:numFmt w:val="lowerLetter"/>
      <w:lvlText w:val="%5"/>
      <w:lvlJc w:val="left"/>
      <w:pPr>
        <w:ind w:left="5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8B468">
      <w:start w:val="1"/>
      <w:numFmt w:val="lowerRoman"/>
      <w:lvlText w:val="%6"/>
      <w:lvlJc w:val="left"/>
      <w:pPr>
        <w:ind w:left="6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3A29C0">
      <w:start w:val="1"/>
      <w:numFmt w:val="decimal"/>
      <w:lvlText w:val="%7"/>
      <w:lvlJc w:val="left"/>
      <w:pPr>
        <w:ind w:left="6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1A9E7E">
      <w:start w:val="1"/>
      <w:numFmt w:val="lowerLetter"/>
      <w:lvlText w:val="%8"/>
      <w:lvlJc w:val="left"/>
      <w:pPr>
        <w:ind w:left="7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E66D72">
      <w:start w:val="1"/>
      <w:numFmt w:val="lowerRoman"/>
      <w:lvlText w:val="%9"/>
      <w:lvlJc w:val="left"/>
      <w:pPr>
        <w:ind w:left="8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34563C"/>
    <w:multiLevelType w:val="multilevel"/>
    <w:tmpl w:val="1DB05BC0"/>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6"/>
      <w:numFmt w:val="decimal"/>
      <w:lvlText w:val="%1.%2.%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AA4C77"/>
    <w:multiLevelType w:val="hybridMultilevel"/>
    <w:tmpl w:val="8E360EE0"/>
    <w:lvl w:ilvl="0" w:tplc="20E080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8C6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C4E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6A4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7E02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2AF7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CFC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ACE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A9E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FB74FC"/>
    <w:multiLevelType w:val="hybridMultilevel"/>
    <w:tmpl w:val="85C2E5D2"/>
    <w:lvl w:ilvl="0" w:tplc="25E647F6">
      <w:start w:val="1"/>
      <w:numFmt w:val="decimal"/>
      <w:lvlText w:val="(%1)"/>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4895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E46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96C7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A53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B20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A36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1A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7EC0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8711A"/>
    <w:multiLevelType w:val="hybridMultilevel"/>
    <w:tmpl w:val="84C28D4E"/>
    <w:lvl w:ilvl="0" w:tplc="810E88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E89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9A01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DE9C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60E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E53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7439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C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08F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0310A1"/>
    <w:multiLevelType w:val="hybridMultilevel"/>
    <w:tmpl w:val="2280D4E4"/>
    <w:lvl w:ilvl="0" w:tplc="C1766C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2C3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AC89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456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24F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E0C1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72CB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8E4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DACB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EE78AF"/>
    <w:multiLevelType w:val="hybridMultilevel"/>
    <w:tmpl w:val="590E07A8"/>
    <w:lvl w:ilvl="0" w:tplc="2CE6C2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2EE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2027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42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A34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56F5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ACB2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EDF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5E7E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1"/>
  </w:num>
  <w:num w:numId="3">
    <w:abstractNumId w:val="6"/>
  </w:num>
  <w:num w:numId="4">
    <w:abstractNumId w:val="14"/>
  </w:num>
  <w:num w:numId="5">
    <w:abstractNumId w:val="0"/>
  </w:num>
  <w:num w:numId="6">
    <w:abstractNumId w:val="26"/>
  </w:num>
  <w:num w:numId="7">
    <w:abstractNumId w:val="3"/>
  </w:num>
  <w:num w:numId="8">
    <w:abstractNumId w:val="19"/>
  </w:num>
  <w:num w:numId="9">
    <w:abstractNumId w:val="5"/>
  </w:num>
  <w:num w:numId="10">
    <w:abstractNumId w:val="22"/>
  </w:num>
  <w:num w:numId="11">
    <w:abstractNumId w:val="20"/>
  </w:num>
  <w:num w:numId="12">
    <w:abstractNumId w:val="8"/>
  </w:num>
  <w:num w:numId="13">
    <w:abstractNumId w:val="7"/>
  </w:num>
  <w:num w:numId="14">
    <w:abstractNumId w:val="9"/>
  </w:num>
  <w:num w:numId="15">
    <w:abstractNumId w:val="15"/>
  </w:num>
  <w:num w:numId="16">
    <w:abstractNumId w:val="2"/>
  </w:num>
  <w:num w:numId="17">
    <w:abstractNumId w:val="24"/>
  </w:num>
  <w:num w:numId="18">
    <w:abstractNumId w:val="25"/>
  </w:num>
  <w:num w:numId="19">
    <w:abstractNumId w:val="12"/>
  </w:num>
  <w:num w:numId="20">
    <w:abstractNumId w:val="1"/>
  </w:num>
  <w:num w:numId="21">
    <w:abstractNumId w:val="10"/>
  </w:num>
  <w:num w:numId="22">
    <w:abstractNumId w:val="23"/>
  </w:num>
  <w:num w:numId="23">
    <w:abstractNumId w:val="17"/>
  </w:num>
  <w:num w:numId="24">
    <w:abstractNumId w:val="16"/>
  </w:num>
  <w:num w:numId="25">
    <w:abstractNumId w:val="4"/>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4A"/>
    <w:rsid w:val="00024594"/>
    <w:rsid w:val="00045CF8"/>
    <w:rsid w:val="0010074E"/>
    <w:rsid w:val="00185628"/>
    <w:rsid w:val="001B13B1"/>
    <w:rsid w:val="001F4F3B"/>
    <w:rsid w:val="0023781B"/>
    <w:rsid w:val="00242A6B"/>
    <w:rsid w:val="00257814"/>
    <w:rsid w:val="00261742"/>
    <w:rsid w:val="002C2E2F"/>
    <w:rsid w:val="00322849"/>
    <w:rsid w:val="00337302"/>
    <w:rsid w:val="003A5221"/>
    <w:rsid w:val="0043636F"/>
    <w:rsid w:val="00440D4A"/>
    <w:rsid w:val="004E291B"/>
    <w:rsid w:val="00543381"/>
    <w:rsid w:val="0055541E"/>
    <w:rsid w:val="00583E16"/>
    <w:rsid w:val="00590CF9"/>
    <w:rsid w:val="006148DF"/>
    <w:rsid w:val="00675BFB"/>
    <w:rsid w:val="006765E7"/>
    <w:rsid w:val="007370E1"/>
    <w:rsid w:val="007471E5"/>
    <w:rsid w:val="007B5AE1"/>
    <w:rsid w:val="007F7A94"/>
    <w:rsid w:val="00812EFE"/>
    <w:rsid w:val="00851704"/>
    <w:rsid w:val="00856B49"/>
    <w:rsid w:val="00944079"/>
    <w:rsid w:val="00960C41"/>
    <w:rsid w:val="009F0152"/>
    <w:rsid w:val="00AA56B5"/>
    <w:rsid w:val="00AA78F3"/>
    <w:rsid w:val="00AD1330"/>
    <w:rsid w:val="00B1092B"/>
    <w:rsid w:val="00B3242C"/>
    <w:rsid w:val="00C15DBF"/>
    <w:rsid w:val="00CC0A5A"/>
    <w:rsid w:val="00D02837"/>
    <w:rsid w:val="00D55348"/>
    <w:rsid w:val="00D87028"/>
    <w:rsid w:val="00D907DD"/>
    <w:rsid w:val="00DF4EC6"/>
    <w:rsid w:val="00DF7237"/>
    <w:rsid w:val="00E35441"/>
    <w:rsid w:val="00E80160"/>
    <w:rsid w:val="00F50E1D"/>
    <w:rsid w:val="00F62CDF"/>
    <w:rsid w:val="00F71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1C21B"/>
  <w15:docId w15:val="{06231072-A203-4624-9AFB-A472A3D0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spacing w:after="5" w:line="249" w:lineRule="auto"/>
      <w:ind w:left="38"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0"/>
      <w:ind w:left="10" w:hanging="10"/>
      <w:outlineLvl w:val="0"/>
    </w:pPr>
    <w:rPr>
      <w:rFonts w:ascii="Arial" w:eastAsia="Arial" w:hAnsi="Arial" w:cs="Arial"/>
      <w:b/>
      <w:color w:val="BC0726"/>
      <w:sz w:val="32"/>
    </w:rPr>
  </w:style>
  <w:style w:type="paragraph" w:styleId="berschrift2">
    <w:name w:val="heading 2"/>
    <w:next w:val="Standard"/>
    <w:link w:val="berschrift2Zchn"/>
    <w:uiPriority w:val="9"/>
    <w:unhideWhenUsed/>
    <w:qFormat/>
    <w:pPr>
      <w:keepNext/>
      <w:keepLines/>
      <w:spacing w:after="38"/>
      <w:ind w:left="10" w:hanging="10"/>
      <w:outlineLvl w:val="1"/>
    </w:pPr>
    <w:rPr>
      <w:rFonts w:ascii="Arial" w:eastAsia="Arial" w:hAnsi="Arial" w:cs="Arial"/>
      <w:b/>
      <w:color w:val="BC0726"/>
      <w:sz w:val="28"/>
    </w:rPr>
  </w:style>
  <w:style w:type="paragraph" w:styleId="berschrift3">
    <w:name w:val="heading 3"/>
    <w:next w:val="Standard"/>
    <w:link w:val="berschrift3Zchn"/>
    <w:uiPriority w:val="9"/>
    <w:unhideWhenUsed/>
    <w:qFormat/>
    <w:pPr>
      <w:keepNext/>
      <w:keepLines/>
      <w:spacing w:after="90" w:line="253" w:lineRule="auto"/>
      <w:ind w:left="10" w:hanging="10"/>
      <w:outlineLvl w:val="2"/>
    </w:pPr>
    <w:rPr>
      <w:rFonts w:ascii="Arial" w:eastAsia="Arial" w:hAnsi="Arial" w:cs="Arial"/>
      <w:b/>
      <w:color w:val="BC0726"/>
      <w:sz w:val="24"/>
    </w:rPr>
  </w:style>
  <w:style w:type="paragraph" w:styleId="berschrift4">
    <w:name w:val="heading 4"/>
    <w:next w:val="Standard"/>
    <w:link w:val="berschrift4Zchn"/>
    <w:uiPriority w:val="9"/>
    <w:unhideWhenUsed/>
    <w:qFormat/>
    <w:pPr>
      <w:keepNext/>
      <w:keepLines/>
      <w:shd w:val="clear" w:color="auto" w:fill="C00000"/>
      <w:spacing w:after="172" w:line="249" w:lineRule="auto"/>
      <w:ind w:left="10" w:hanging="10"/>
      <w:outlineLvl w:val="3"/>
    </w:pPr>
    <w:rPr>
      <w:rFonts w:ascii="Arial" w:eastAsia="Arial" w:hAnsi="Arial" w:cs="Arial"/>
      <w:b/>
      <w:color w:val="FFFFFF"/>
    </w:rPr>
  </w:style>
  <w:style w:type="paragraph" w:styleId="berschrift5">
    <w:name w:val="heading 5"/>
    <w:next w:val="Standard"/>
    <w:link w:val="berschrift5Zchn"/>
    <w:uiPriority w:val="9"/>
    <w:unhideWhenUsed/>
    <w:qFormat/>
    <w:pPr>
      <w:keepNext/>
      <w:keepLines/>
      <w:shd w:val="clear" w:color="auto" w:fill="C00000"/>
      <w:spacing w:after="172" w:line="249" w:lineRule="auto"/>
      <w:ind w:left="10" w:hanging="10"/>
      <w:outlineLvl w:val="4"/>
    </w:pPr>
    <w:rPr>
      <w:rFonts w:ascii="Arial" w:eastAsia="Arial" w:hAnsi="Arial" w:cs="Arial"/>
      <w:b/>
      <w:color w:va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BC0726"/>
      <w:sz w:val="24"/>
    </w:rPr>
  </w:style>
  <w:style w:type="character" w:customStyle="1" w:styleId="berschrift1Zchn">
    <w:name w:val="Überschrift 1 Zchn"/>
    <w:link w:val="berschrift1"/>
    <w:rPr>
      <w:rFonts w:ascii="Arial" w:eastAsia="Arial" w:hAnsi="Arial" w:cs="Arial"/>
      <w:b/>
      <w:color w:val="BC0726"/>
      <w:sz w:val="32"/>
    </w:rPr>
  </w:style>
  <w:style w:type="paragraph" w:customStyle="1" w:styleId="footnotedescription">
    <w:name w:val="footnote description"/>
    <w:next w:val="Standard"/>
    <w:link w:val="footnotedescriptionChar"/>
    <w:hidden/>
    <w:pPr>
      <w:spacing w:after="9"/>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berschrift4Zchn">
    <w:name w:val="Überschrift 4 Zchn"/>
    <w:link w:val="berschrift4"/>
    <w:rPr>
      <w:rFonts w:ascii="Arial" w:eastAsia="Arial" w:hAnsi="Arial" w:cs="Arial"/>
      <w:b/>
      <w:color w:val="FFFFFF"/>
      <w:sz w:val="22"/>
    </w:rPr>
  </w:style>
  <w:style w:type="character" w:customStyle="1" w:styleId="berschrift5Zchn">
    <w:name w:val="Überschrift 5 Zchn"/>
    <w:link w:val="berschrift5"/>
    <w:rPr>
      <w:rFonts w:ascii="Arial" w:eastAsia="Arial" w:hAnsi="Arial" w:cs="Arial"/>
      <w:b/>
      <w:color w:val="FFFFFF"/>
      <w:sz w:val="22"/>
    </w:rPr>
  </w:style>
  <w:style w:type="character" w:customStyle="1" w:styleId="berschrift2Zchn">
    <w:name w:val="Überschrift 2 Zchn"/>
    <w:link w:val="berschrift2"/>
    <w:rPr>
      <w:rFonts w:ascii="Arial" w:eastAsia="Arial" w:hAnsi="Arial" w:cs="Arial"/>
      <w:b/>
      <w:color w:val="BC0726"/>
      <w:sz w:val="28"/>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245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4594"/>
    <w:rPr>
      <w:rFonts w:ascii="Tahoma" w:eastAsia="Arial" w:hAnsi="Tahoma" w:cs="Tahoma"/>
      <w:color w:val="000000"/>
      <w:sz w:val="16"/>
      <w:szCs w:val="16"/>
    </w:rPr>
  </w:style>
  <w:style w:type="character" w:styleId="Hyperlink">
    <w:name w:val="Hyperlink"/>
    <w:basedOn w:val="Absatz-Standardschriftart"/>
    <w:uiPriority w:val="99"/>
    <w:unhideWhenUsed/>
    <w:rsid w:val="00F62CDF"/>
    <w:rPr>
      <w:color w:val="0563C1" w:themeColor="hyperlink"/>
      <w:u w:val="single"/>
    </w:rPr>
  </w:style>
  <w:style w:type="character" w:styleId="Kommentarzeichen">
    <w:name w:val="annotation reference"/>
    <w:basedOn w:val="Absatz-Standardschriftart"/>
    <w:uiPriority w:val="99"/>
    <w:semiHidden/>
    <w:unhideWhenUsed/>
    <w:rsid w:val="00045CF8"/>
    <w:rPr>
      <w:sz w:val="16"/>
      <w:szCs w:val="16"/>
    </w:rPr>
  </w:style>
  <w:style w:type="paragraph" w:styleId="Kommentartext">
    <w:name w:val="annotation text"/>
    <w:basedOn w:val="Standard"/>
    <w:link w:val="KommentartextZchn"/>
    <w:uiPriority w:val="99"/>
    <w:semiHidden/>
    <w:unhideWhenUsed/>
    <w:rsid w:val="00045C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5CF8"/>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045CF8"/>
    <w:rPr>
      <w:b/>
      <w:bCs/>
    </w:rPr>
  </w:style>
  <w:style w:type="character" w:customStyle="1" w:styleId="KommentarthemaZchn">
    <w:name w:val="Kommentarthema Zchn"/>
    <w:basedOn w:val="KommentartextZchn"/>
    <w:link w:val="Kommentarthema"/>
    <w:uiPriority w:val="99"/>
    <w:semiHidden/>
    <w:rsid w:val="00045CF8"/>
    <w:rPr>
      <w:rFonts w:ascii="Arial" w:eastAsia="Arial" w:hAnsi="Arial" w:cs="Arial"/>
      <w:b/>
      <w:bCs/>
      <w:color w:val="000000"/>
      <w:sz w:val="20"/>
      <w:szCs w:val="20"/>
    </w:rPr>
  </w:style>
  <w:style w:type="paragraph" w:styleId="Funotentext">
    <w:name w:val="footnote text"/>
    <w:basedOn w:val="Standard"/>
    <w:link w:val="FunotentextZchn"/>
    <w:uiPriority w:val="99"/>
    <w:semiHidden/>
    <w:unhideWhenUsed/>
    <w:rsid w:val="007F7A9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7A94"/>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7F7A94"/>
    <w:rPr>
      <w:vertAlign w:val="superscript"/>
    </w:rPr>
  </w:style>
  <w:style w:type="paragraph" w:styleId="Beschriftung">
    <w:name w:val="caption"/>
    <w:basedOn w:val="Standard"/>
    <w:next w:val="Standard"/>
    <w:uiPriority w:val="35"/>
    <w:unhideWhenUsed/>
    <w:qFormat/>
    <w:rsid w:val="00944079"/>
    <w:pPr>
      <w:spacing w:after="200" w:line="240" w:lineRule="auto"/>
    </w:pPr>
    <w:rPr>
      <w:b/>
      <w:bCs/>
      <w:color w:val="5B9BD5" w:themeColor="accent1"/>
      <w:sz w:val="18"/>
      <w:szCs w:val="18"/>
    </w:rPr>
  </w:style>
  <w:style w:type="paragraph" w:styleId="Listenabsatz">
    <w:name w:val="List Paragraph"/>
    <w:basedOn w:val="Standard"/>
    <w:uiPriority w:val="34"/>
    <w:qFormat/>
    <w:rsid w:val="00DF4EC6"/>
    <w:pPr>
      <w:spacing w:after="0" w:line="240" w:lineRule="auto"/>
      <w:ind w:left="720" w:firstLine="0"/>
      <w:jc w:val="left"/>
    </w:pPr>
    <w:rPr>
      <w:rFonts w:ascii="Times New Roman" w:eastAsiaTheme="minorHAnsi" w:hAnsi="Times New Roman" w:cs="Times New Roman"/>
      <w:sz w:val="24"/>
      <w:szCs w:val="24"/>
      <w:lang w:val="de-AT" w:eastAsia="de-AT"/>
    </w:rPr>
  </w:style>
  <w:style w:type="paragraph" w:customStyle="1" w:styleId="bodytext">
    <w:name w:val="bodytext"/>
    <w:basedOn w:val="Standard"/>
    <w:rsid w:val="007370E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de-AT" w:eastAsia="de-AT"/>
    </w:rPr>
  </w:style>
  <w:style w:type="character" w:styleId="BesuchterLink">
    <w:name w:val="FollowedHyperlink"/>
    <w:basedOn w:val="Absatz-Standardschriftart"/>
    <w:uiPriority w:val="99"/>
    <w:semiHidden/>
    <w:unhideWhenUsed/>
    <w:rsid w:val="00AD1330"/>
    <w:rPr>
      <w:color w:val="954F72" w:themeColor="followedHyperlink"/>
      <w:u w:val="single"/>
    </w:rPr>
  </w:style>
  <w:style w:type="paragraph" w:styleId="StandardWeb">
    <w:name w:val="Normal (Web)"/>
    <w:basedOn w:val="Standard"/>
    <w:uiPriority w:val="99"/>
    <w:semiHidden/>
    <w:unhideWhenUsed/>
    <w:rsid w:val="004E291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50135">
      <w:bodyDiv w:val="1"/>
      <w:marLeft w:val="0"/>
      <w:marRight w:val="0"/>
      <w:marTop w:val="0"/>
      <w:marBottom w:val="0"/>
      <w:divBdr>
        <w:top w:val="none" w:sz="0" w:space="0" w:color="auto"/>
        <w:left w:val="none" w:sz="0" w:space="0" w:color="auto"/>
        <w:bottom w:val="none" w:sz="0" w:space="0" w:color="auto"/>
        <w:right w:val="none" w:sz="0" w:space="0" w:color="auto"/>
      </w:divBdr>
    </w:div>
    <w:div w:id="149679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tenance-competence-center.at" TargetMode="External"/><Relationship Id="rId13" Type="http://schemas.openxmlformats.org/officeDocument/2006/relationships/hyperlink" Target="http://www.dankl.com" TargetMode="External"/><Relationship Id="rId18" Type="http://schemas.openxmlformats.org/officeDocument/2006/relationships/hyperlink" Target="http://www.dankl.com/fileadmin/content/Dateien/dankl/Presseinfos/DSC1480tun_quer.jp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maintenance-competence-center.at/wp-content/uploads/G&#252;ntner-Georg_DSC1195.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cc.salzburgresearch.at/wp-content/uploads/Maintenance_CC_Logo_12.png" TargetMode="External"/><Relationship Id="rId20" Type="http://schemas.openxmlformats.org/officeDocument/2006/relationships/hyperlink" Target="mailto:l.hoeller@dank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lzburgresearch.a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maintenance-competence-center.at/wp-content/uploads/Portraitausschnitt_Jutta_Isopp.jpg" TargetMode="External"/><Relationship Id="rId4" Type="http://schemas.openxmlformats.org/officeDocument/2006/relationships/settings" Target="settings.xml"/><Relationship Id="rId9" Type="http://schemas.openxmlformats.org/officeDocument/2006/relationships/hyperlink" Target="http://www.maintenance-competence-center.at" TargetMode="External"/><Relationship Id="rId14" Type="http://schemas.openxmlformats.org/officeDocument/2006/relationships/hyperlink" Target="http://www.messfeld.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aintenance-competence-cent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E81D4-33C4-4641-964D-32FA36A1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6836</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Roadmap der Instandhaltung 4.0</vt:lpstr>
    </vt:vector>
  </TitlesOfParts>
  <Company>Forschungsgesellschaft m.b.H.</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der Instandhaltung 4.0</dc:title>
  <dc:creator>Georg Güntner</dc:creator>
  <cp:lastModifiedBy>Lydia Höller</cp:lastModifiedBy>
  <cp:revision>2</cp:revision>
  <cp:lastPrinted>2016-01-27T13:51:00Z</cp:lastPrinted>
  <dcterms:created xsi:type="dcterms:W3CDTF">2016-09-06T10:32:00Z</dcterms:created>
  <dcterms:modified xsi:type="dcterms:W3CDTF">2016-09-06T10:32:00Z</dcterms:modified>
</cp:coreProperties>
</file>